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05CBC9" w14:textId="47EF9DE4" w:rsidR="002D2B29" w:rsidRPr="005B06AC" w:rsidRDefault="002D2B29" w:rsidP="002D2B29">
      <w:pPr>
        <w:pStyle w:val="3GPPHeader"/>
        <w:rPr>
          <w:highlight w:val="yellow"/>
        </w:rPr>
      </w:pPr>
      <w:r w:rsidRPr="005B06AC">
        <w:t xml:space="preserve">3GPP TSG RAN WG1 Meeting </w:t>
      </w:r>
      <w:r w:rsidR="00F35F64" w:rsidRPr="005B06AC">
        <w:t>#9</w:t>
      </w:r>
      <w:r w:rsidR="000F3B63" w:rsidRPr="005B06AC">
        <w:t>7</w:t>
      </w:r>
      <w:r w:rsidRPr="005B06AC">
        <w:tab/>
      </w:r>
      <w:r w:rsidR="00A66147" w:rsidRPr="00A66147">
        <w:t>R1-</w:t>
      </w:r>
      <w:r w:rsidR="00A32C8C" w:rsidRPr="00A32C8C">
        <w:t>1907184</w:t>
      </w:r>
    </w:p>
    <w:p w14:paraId="0867B816" w14:textId="059AD528" w:rsidR="002D2B29" w:rsidRPr="005B06AC" w:rsidRDefault="000F3B63" w:rsidP="002D2B29">
      <w:pPr>
        <w:pStyle w:val="3GPPHeader"/>
      </w:pPr>
      <w:r w:rsidRPr="005B06AC">
        <w:t>Reno, USA, May 13th – 17th, 2019</w:t>
      </w:r>
    </w:p>
    <w:p w14:paraId="0E0DE436" w14:textId="77777777" w:rsidR="002D2B29" w:rsidRPr="005B06AC" w:rsidRDefault="002D2B29" w:rsidP="002D2B29">
      <w:pPr>
        <w:pStyle w:val="3GPPHeader"/>
      </w:pPr>
    </w:p>
    <w:p w14:paraId="45F89248" w14:textId="77777777" w:rsidR="002D2B29" w:rsidRPr="005B06AC" w:rsidRDefault="002D2B29" w:rsidP="002D2B29">
      <w:pPr>
        <w:pStyle w:val="3GPPHeader"/>
      </w:pPr>
      <w:r w:rsidRPr="005B06AC">
        <w:t>Source:</w:t>
      </w:r>
      <w:r w:rsidRPr="005B06AC">
        <w:tab/>
        <w:t>Ericsson</w:t>
      </w:r>
    </w:p>
    <w:p w14:paraId="6C10A381" w14:textId="4CD923A1" w:rsidR="002D2B29" w:rsidRPr="005B06AC" w:rsidRDefault="002D2B29" w:rsidP="002D2B29">
      <w:pPr>
        <w:pStyle w:val="3GPPHeader"/>
      </w:pPr>
      <w:r w:rsidRPr="005B06AC">
        <w:t>Title:</w:t>
      </w:r>
      <w:r w:rsidRPr="005B06AC">
        <w:tab/>
      </w:r>
      <w:r w:rsidR="00DA66A9" w:rsidRPr="005B06AC">
        <w:t>On full power UL transmission</w:t>
      </w:r>
    </w:p>
    <w:p w14:paraId="555D736A" w14:textId="1EE2913F" w:rsidR="002D2B29" w:rsidRPr="005B06AC" w:rsidRDefault="002D2B29" w:rsidP="002D2B29">
      <w:pPr>
        <w:pStyle w:val="3GPPHeader"/>
      </w:pPr>
      <w:r w:rsidRPr="005B06AC">
        <w:t>Agenda Item:</w:t>
      </w:r>
      <w:r w:rsidRPr="005B06AC">
        <w:tab/>
      </w:r>
      <w:r w:rsidR="00DA66A9" w:rsidRPr="005B06AC">
        <w:t>7.2.8.4</w:t>
      </w:r>
    </w:p>
    <w:p w14:paraId="7D21848B" w14:textId="77777777" w:rsidR="002D2B29" w:rsidRPr="005B06AC" w:rsidRDefault="002D2B29" w:rsidP="002D2B29">
      <w:pPr>
        <w:pStyle w:val="3GPPHeader"/>
      </w:pPr>
      <w:r w:rsidRPr="005B06AC">
        <w:t>Document for:</w:t>
      </w:r>
      <w:r w:rsidRPr="005B06AC">
        <w:tab/>
        <w:t>Discussion and Decision</w:t>
      </w:r>
    </w:p>
    <w:p w14:paraId="72B2365A" w14:textId="3959F3C7" w:rsidR="00E90E49" w:rsidRPr="0029430B" w:rsidRDefault="007F75D5" w:rsidP="00CE0424">
      <w:pPr>
        <w:pStyle w:val="Heading1"/>
      </w:pPr>
      <w:r w:rsidRPr="0029430B">
        <w:t>Introduction</w:t>
      </w:r>
    </w:p>
    <w:p w14:paraId="779061FE" w14:textId="65433416" w:rsidR="00374942" w:rsidRDefault="00374942" w:rsidP="00374942">
      <w:pPr>
        <w:pStyle w:val="BodyText"/>
        <w:rPr>
          <w:lang w:val="en-AU"/>
        </w:rPr>
      </w:pPr>
      <w:r>
        <w:rPr>
          <w:lang w:val="en-AU"/>
        </w:rPr>
        <w:t>In RAN1#94bis, some potential solutions enabling full power transmission for PUSCH were identified:</w:t>
      </w:r>
    </w:p>
    <w:p w14:paraId="790C3B0A" w14:textId="5E320FE6" w:rsidR="00374942" w:rsidRPr="009F0ABA" w:rsidRDefault="00374942" w:rsidP="00374942">
      <w:pPr>
        <w:spacing w:after="0" w:line="240" w:lineRule="auto"/>
        <w:ind w:left="1287" w:hanging="720"/>
        <w:rPr>
          <w:rFonts w:ascii="Times" w:eastAsia="Batang" w:hAnsi="Times" w:cs="Times New Roman"/>
          <w:b/>
          <w:sz w:val="20"/>
          <w:szCs w:val="24"/>
          <w:highlight w:val="green"/>
          <w:lang w:val="en-GB"/>
        </w:rPr>
      </w:pPr>
      <w:r w:rsidRPr="009F0ABA">
        <w:rPr>
          <w:rFonts w:ascii="Times" w:eastAsia="Batang" w:hAnsi="Times" w:cs="Times New Roman"/>
          <w:b/>
          <w:sz w:val="20"/>
          <w:szCs w:val="24"/>
          <w:highlight w:val="green"/>
          <w:lang w:val="en-GB"/>
        </w:rPr>
        <w:t>Agreement</w:t>
      </w:r>
    </w:p>
    <w:p w14:paraId="6541F2E1" w14:textId="668A352F" w:rsidR="00374942" w:rsidRPr="009F0ABA" w:rsidRDefault="00374942" w:rsidP="00374942">
      <w:pPr>
        <w:spacing w:after="0" w:line="240" w:lineRule="auto"/>
        <w:ind w:left="567"/>
        <w:rPr>
          <w:rFonts w:ascii="Times" w:eastAsia="Batang" w:hAnsi="Times" w:cs="Times New Roman"/>
          <w:sz w:val="20"/>
          <w:szCs w:val="24"/>
          <w:lang w:val="en-GB"/>
        </w:rPr>
      </w:pPr>
      <w:r w:rsidRPr="009F0ABA">
        <w:rPr>
          <w:rFonts w:ascii="Times" w:eastAsia="Batang" w:hAnsi="Times" w:cs="Times New Roman"/>
          <w:sz w:val="20"/>
          <w:szCs w:val="24"/>
          <w:lang w:val="en-GB"/>
        </w:rPr>
        <w:t>Consider the following potential solutions and other solutions (such as combination of the solutions below) for</w:t>
      </w:r>
      <w:r w:rsidRPr="009F0ABA">
        <w:rPr>
          <w:rFonts w:ascii="Times" w:eastAsia="Batang" w:hAnsi="Times" w:cs="Times New Roman" w:hint="eastAsia"/>
          <w:sz w:val="20"/>
          <w:szCs w:val="24"/>
          <w:lang w:val="en-GB"/>
        </w:rPr>
        <w:t xml:space="preserve"> </w:t>
      </w:r>
      <w:r w:rsidRPr="009F0ABA">
        <w:rPr>
          <w:rFonts w:ascii="Times" w:eastAsia="Batang" w:hAnsi="Times" w:cs="Times New Roman"/>
          <w:sz w:val="20"/>
          <w:szCs w:val="24"/>
          <w:lang w:val="en-GB"/>
        </w:rPr>
        <w:t>UL full power transmission. Decision will be made in RAN1#95:</w:t>
      </w:r>
    </w:p>
    <w:p w14:paraId="2E0F9282" w14:textId="7D08A69D" w:rsidR="00374942" w:rsidRPr="009F0ABA" w:rsidRDefault="00374942" w:rsidP="00374942">
      <w:pPr>
        <w:spacing w:after="0" w:line="240" w:lineRule="auto"/>
        <w:ind w:left="1287" w:hanging="720"/>
        <w:rPr>
          <w:rFonts w:ascii="Times" w:eastAsia="Batang" w:hAnsi="Times" w:cs="Times New Roman"/>
          <w:sz w:val="20"/>
          <w:szCs w:val="24"/>
          <w:lang w:val="en-GB"/>
        </w:rPr>
      </w:pPr>
      <w:r w:rsidRPr="009F0ABA">
        <w:rPr>
          <w:rFonts w:ascii="Times" w:eastAsia="Batang" w:hAnsi="Times" w:cs="Times New Roman"/>
          <w:sz w:val="20"/>
          <w:szCs w:val="24"/>
          <w:lang w:val="en-GB"/>
        </w:rPr>
        <w:t>Option 1: Refinement/adjustment of UL codebook is supported</w:t>
      </w:r>
    </w:p>
    <w:p w14:paraId="267446DE" w14:textId="4FECDA8F" w:rsidR="00374942" w:rsidRPr="009F0ABA" w:rsidRDefault="00374942" w:rsidP="00F4409D">
      <w:pPr>
        <w:numPr>
          <w:ilvl w:val="1"/>
          <w:numId w:val="16"/>
        </w:numPr>
        <w:spacing w:after="0" w:line="240" w:lineRule="auto"/>
        <w:ind w:left="1367"/>
        <w:rPr>
          <w:rFonts w:ascii="Times" w:eastAsia="Batang" w:hAnsi="Times" w:cs="Times New Roman"/>
          <w:sz w:val="20"/>
          <w:szCs w:val="24"/>
          <w:lang w:val="en-GB"/>
        </w:rPr>
      </w:pPr>
      <w:r w:rsidRPr="009F0ABA">
        <w:rPr>
          <w:rFonts w:ascii="Times" w:eastAsia="Batang" w:hAnsi="Times" w:cs="Times New Roman"/>
          <w:sz w:val="20"/>
          <w:szCs w:val="24"/>
          <w:lang w:val="en-GB"/>
        </w:rPr>
        <w:t xml:space="preserve">1-1: Support a new </w:t>
      </w:r>
      <w:proofErr w:type="spellStart"/>
      <w:r w:rsidRPr="009F0ABA">
        <w:rPr>
          <w:rFonts w:ascii="Times" w:eastAsia="Batang" w:hAnsi="Times" w:cs="Times New Roman"/>
          <w:sz w:val="20"/>
          <w:szCs w:val="24"/>
          <w:lang w:val="en-GB"/>
        </w:rPr>
        <w:t>codebookSubset</w:t>
      </w:r>
      <w:proofErr w:type="spellEnd"/>
      <w:r w:rsidRPr="009F0ABA">
        <w:rPr>
          <w:rFonts w:ascii="Times" w:eastAsia="Batang" w:hAnsi="Times" w:cs="Times New Roman"/>
          <w:sz w:val="20"/>
          <w:szCs w:val="24"/>
          <w:lang w:val="en-GB"/>
        </w:rPr>
        <w:t xml:space="preserve"> for non-coherent and partial-coherent transmission capable UEs</w:t>
      </w:r>
    </w:p>
    <w:p w14:paraId="55CF6A9E" w14:textId="4C896DCD" w:rsidR="00374942" w:rsidRPr="009F0ABA" w:rsidRDefault="00374942" w:rsidP="00F4409D">
      <w:pPr>
        <w:numPr>
          <w:ilvl w:val="1"/>
          <w:numId w:val="16"/>
        </w:numPr>
        <w:spacing w:after="0" w:line="240" w:lineRule="auto"/>
        <w:ind w:left="1367"/>
        <w:rPr>
          <w:rFonts w:ascii="Times" w:eastAsia="Batang" w:hAnsi="Times" w:cs="Times New Roman"/>
          <w:sz w:val="20"/>
          <w:szCs w:val="24"/>
          <w:lang w:val="en-GB"/>
        </w:rPr>
      </w:pPr>
      <w:r w:rsidRPr="009F0ABA">
        <w:rPr>
          <w:rFonts w:ascii="Times" w:eastAsia="Batang" w:hAnsi="Times" w:cs="Times New Roman"/>
          <w:sz w:val="20"/>
          <w:szCs w:val="24"/>
          <w:lang w:val="en-GB"/>
        </w:rPr>
        <w:t>1-2: Introduce additional scaling factor for uplink codebook</w:t>
      </w:r>
    </w:p>
    <w:p w14:paraId="113A238A" w14:textId="564A6792" w:rsidR="00374942" w:rsidRPr="009F0ABA" w:rsidRDefault="00374942" w:rsidP="00374942">
      <w:pPr>
        <w:spacing w:after="0" w:line="240" w:lineRule="auto"/>
        <w:ind w:left="1287" w:hanging="720"/>
        <w:rPr>
          <w:rFonts w:ascii="Times" w:eastAsia="Batang" w:hAnsi="Times" w:cs="Times New Roman"/>
          <w:sz w:val="20"/>
          <w:szCs w:val="24"/>
          <w:lang w:val="en-GB"/>
        </w:rPr>
      </w:pPr>
      <w:r w:rsidRPr="009F0ABA">
        <w:rPr>
          <w:rFonts w:ascii="Times" w:eastAsia="Batang" w:hAnsi="Times" w:cs="Times New Roman"/>
          <w:sz w:val="20"/>
          <w:szCs w:val="24"/>
          <w:lang w:val="en-GB"/>
        </w:rPr>
        <w:t>Option 2: UE transparently appl</w:t>
      </w:r>
      <w:r>
        <w:rPr>
          <w:rFonts w:ascii="Times" w:eastAsia="Batang" w:hAnsi="Times" w:cs="Times New Roman"/>
          <w:sz w:val="20"/>
          <w:szCs w:val="24"/>
          <w:lang w:val="en-GB"/>
        </w:rPr>
        <w:t>ies</w:t>
      </w:r>
      <w:r w:rsidRPr="009F0ABA">
        <w:rPr>
          <w:rFonts w:ascii="Times" w:eastAsia="Batang" w:hAnsi="Times" w:cs="Times New Roman"/>
          <w:sz w:val="20"/>
          <w:szCs w:val="24"/>
          <w:lang w:val="en-GB"/>
        </w:rPr>
        <w:t xml:space="preserve"> a small cyclic or linear delay</w:t>
      </w:r>
    </w:p>
    <w:p w14:paraId="7E722D6F" w14:textId="7F743BFA" w:rsidR="00374942" w:rsidRPr="009F0ABA" w:rsidRDefault="00374942" w:rsidP="00374942">
      <w:pPr>
        <w:spacing w:after="0" w:line="240" w:lineRule="auto"/>
        <w:ind w:left="1287" w:hanging="720"/>
        <w:rPr>
          <w:rFonts w:ascii="Times" w:eastAsia="Batang" w:hAnsi="Times" w:cs="Times New Roman"/>
          <w:sz w:val="20"/>
          <w:szCs w:val="24"/>
          <w:lang w:val="en-GB"/>
        </w:rPr>
      </w:pPr>
      <w:r w:rsidRPr="009F0ABA">
        <w:rPr>
          <w:rFonts w:ascii="Times" w:eastAsia="Batang" w:hAnsi="Times" w:cs="Times New Roman"/>
          <w:sz w:val="20"/>
          <w:szCs w:val="24"/>
          <w:lang w:val="en-GB"/>
        </w:rPr>
        <w:t>Option 3: Power control mechanism to be modified to support UL full power transmission without precluding the use of full rated PA(s)</w:t>
      </w:r>
    </w:p>
    <w:p w14:paraId="7D460663" w14:textId="292DF443" w:rsidR="00374942" w:rsidRPr="009F0ABA" w:rsidRDefault="00374942" w:rsidP="00F4409D">
      <w:pPr>
        <w:numPr>
          <w:ilvl w:val="1"/>
          <w:numId w:val="16"/>
        </w:numPr>
        <w:spacing w:after="0" w:line="240" w:lineRule="auto"/>
        <w:ind w:left="1367"/>
        <w:rPr>
          <w:rFonts w:ascii="Times" w:eastAsia="Batang" w:hAnsi="Times" w:cs="Times New Roman"/>
          <w:sz w:val="20"/>
          <w:szCs w:val="24"/>
          <w:lang w:val="en-GB"/>
        </w:rPr>
      </w:pPr>
      <w:r w:rsidRPr="009F0ABA">
        <w:rPr>
          <w:rFonts w:ascii="Times" w:eastAsia="Batang" w:hAnsi="Times" w:cs="Times New Roman"/>
          <w:sz w:val="20"/>
          <w:szCs w:val="24"/>
          <w:lang w:val="en-GB"/>
        </w:rPr>
        <w:t>Note: Full rated PA refers to a PA having power not lower than that of the power class</w:t>
      </w:r>
    </w:p>
    <w:p w14:paraId="027008F7" w14:textId="3FA35A22" w:rsidR="00374942" w:rsidRDefault="00374942" w:rsidP="00374942">
      <w:pPr>
        <w:pStyle w:val="BodyText"/>
        <w:ind w:left="567"/>
        <w:rPr>
          <w:rFonts w:ascii="Times" w:eastAsia="Batang" w:hAnsi="Times" w:cs="Times New Roman"/>
          <w:sz w:val="20"/>
          <w:szCs w:val="24"/>
          <w:lang w:val="en-GB"/>
        </w:rPr>
      </w:pPr>
      <w:r w:rsidRPr="009F0ABA">
        <w:rPr>
          <w:rFonts w:ascii="Times" w:eastAsia="Batang" w:hAnsi="Times" w:cs="Times New Roman"/>
          <w:sz w:val="20"/>
          <w:szCs w:val="24"/>
          <w:lang w:val="en-GB"/>
        </w:rPr>
        <w:t>Option 4: Up to UE implementation (no specification impact)</w:t>
      </w:r>
    </w:p>
    <w:p w14:paraId="04AE4E58" w14:textId="1043DBEB" w:rsidR="00287E12" w:rsidRDefault="00287E12" w:rsidP="003804CC">
      <w:pPr>
        <w:spacing w:after="0" w:line="240" w:lineRule="auto"/>
        <w:rPr>
          <w:rFonts w:ascii="Times" w:eastAsia="Batang" w:hAnsi="Times" w:cs="Times New Roman"/>
          <w:sz w:val="20"/>
          <w:szCs w:val="24"/>
          <w:lang w:val="en-GB" w:eastAsia="x-none"/>
        </w:rPr>
      </w:pPr>
      <w:bookmarkStart w:id="0" w:name="_Toc517265033"/>
      <w:r>
        <w:rPr>
          <w:rFonts w:ascii="Times" w:eastAsia="Batang" w:hAnsi="Times" w:cs="Times New Roman"/>
          <w:sz w:val="20"/>
          <w:szCs w:val="24"/>
          <w:lang w:val="en-GB" w:eastAsia="x-none"/>
        </w:rPr>
        <w:t xml:space="preserve">UE </w:t>
      </w:r>
      <w:r w:rsidR="00390001">
        <w:rPr>
          <w:rFonts w:ascii="Times" w:eastAsia="Batang" w:hAnsi="Times" w:cs="Times New Roman"/>
          <w:sz w:val="20"/>
          <w:szCs w:val="24"/>
          <w:lang w:val="en-GB" w:eastAsia="x-none"/>
        </w:rPr>
        <w:t xml:space="preserve">implementations supported by capabilities for </w:t>
      </w:r>
      <w:r>
        <w:rPr>
          <w:rFonts w:ascii="Times" w:eastAsia="Batang" w:hAnsi="Times" w:cs="Times New Roman"/>
          <w:sz w:val="20"/>
          <w:szCs w:val="24"/>
          <w:lang w:val="en-GB" w:eastAsia="x-none"/>
        </w:rPr>
        <w:t xml:space="preserve">full power were updated in </w:t>
      </w:r>
      <w:r w:rsidR="000947B6">
        <w:rPr>
          <w:rFonts w:ascii="Times" w:eastAsia="Batang" w:hAnsi="Times" w:cs="Times New Roman"/>
          <w:sz w:val="20"/>
          <w:szCs w:val="24"/>
          <w:lang w:val="en-GB" w:eastAsia="x-none"/>
        </w:rPr>
        <w:t xml:space="preserve">the January </w:t>
      </w:r>
      <w:r>
        <w:rPr>
          <w:rFonts w:ascii="Times" w:eastAsia="Batang" w:hAnsi="Times" w:cs="Times New Roman"/>
          <w:sz w:val="20"/>
          <w:szCs w:val="24"/>
          <w:lang w:val="en-GB" w:eastAsia="x-none"/>
        </w:rPr>
        <w:t>RAN1</w:t>
      </w:r>
      <w:r w:rsidR="000947B6">
        <w:rPr>
          <w:rFonts w:ascii="Times" w:eastAsia="Batang" w:hAnsi="Times" w:cs="Times New Roman"/>
          <w:sz w:val="20"/>
          <w:szCs w:val="24"/>
          <w:lang w:val="en-GB" w:eastAsia="x-none"/>
        </w:rPr>
        <w:t xml:space="preserve"> </w:t>
      </w:r>
      <w:proofErr w:type="spellStart"/>
      <w:r w:rsidR="000947B6">
        <w:rPr>
          <w:rFonts w:ascii="Times" w:eastAsia="Batang" w:hAnsi="Times" w:cs="Times New Roman"/>
          <w:sz w:val="20"/>
          <w:szCs w:val="24"/>
          <w:lang w:val="en-GB" w:eastAsia="x-none"/>
        </w:rPr>
        <w:t>adhoc</w:t>
      </w:r>
      <w:proofErr w:type="spellEnd"/>
      <w:r w:rsidR="004010DB">
        <w:rPr>
          <w:rFonts w:ascii="Times" w:eastAsia="Batang" w:hAnsi="Times" w:cs="Times New Roman"/>
          <w:sz w:val="20"/>
          <w:szCs w:val="24"/>
          <w:lang w:val="en-GB" w:eastAsia="x-none"/>
        </w:rPr>
        <w:t>, such that capabilities will support UEs with full power PAs</w:t>
      </w:r>
      <w:r w:rsidR="000947B6">
        <w:rPr>
          <w:rFonts w:ascii="Times" w:eastAsia="Batang" w:hAnsi="Times" w:cs="Times New Roman"/>
          <w:sz w:val="20"/>
          <w:szCs w:val="24"/>
          <w:lang w:val="en-GB" w:eastAsia="x-none"/>
        </w:rPr>
        <w:t xml:space="preserve"> on</w:t>
      </w:r>
      <w:r w:rsidR="004010DB">
        <w:rPr>
          <w:rFonts w:ascii="Times" w:eastAsia="Batang" w:hAnsi="Times" w:cs="Times New Roman"/>
          <w:sz w:val="20"/>
          <w:szCs w:val="24"/>
          <w:lang w:val="en-GB" w:eastAsia="x-none"/>
        </w:rPr>
        <w:t xml:space="preserve"> all, a subset, or none of their T</w:t>
      </w:r>
      <w:r w:rsidR="000947B6">
        <w:rPr>
          <w:rFonts w:ascii="Times" w:eastAsia="Batang" w:hAnsi="Times" w:cs="Times New Roman"/>
          <w:sz w:val="20"/>
          <w:szCs w:val="24"/>
          <w:lang w:val="en-GB" w:eastAsia="x-none"/>
        </w:rPr>
        <w:t>x</w:t>
      </w:r>
      <w:r w:rsidR="004010DB">
        <w:rPr>
          <w:rFonts w:ascii="Times" w:eastAsia="Batang" w:hAnsi="Times" w:cs="Times New Roman"/>
          <w:sz w:val="20"/>
          <w:szCs w:val="24"/>
          <w:lang w:val="en-GB" w:eastAsia="x-none"/>
        </w:rPr>
        <w:t xml:space="preserve"> chains:</w:t>
      </w:r>
    </w:p>
    <w:p w14:paraId="00164B71" w14:textId="77777777" w:rsidR="000947B6" w:rsidRDefault="000947B6" w:rsidP="003804CC">
      <w:pPr>
        <w:spacing w:after="0" w:line="240" w:lineRule="auto"/>
        <w:rPr>
          <w:rFonts w:ascii="Times" w:eastAsia="Batang" w:hAnsi="Times" w:cs="Times New Roman"/>
          <w:sz w:val="20"/>
          <w:szCs w:val="24"/>
          <w:lang w:val="en-GB" w:eastAsia="x-none"/>
        </w:rPr>
      </w:pPr>
    </w:p>
    <w:bookmarkEnd w:id="0"/>
    <w:p w14:paraId="311CA9EB" w14:textId="77777777" w:rsidR="00287E12" w:rsidRPr="00287E12" w:rsidRDefault="00287E12" w:rsidP="00287E12">
      <w:pPr>
        <w:spacing w:after="0" w:line="240" w:lineRule="auto"/>
        <w:ind w:left="2007" w:hanging="1440"/>
        <w:rPr>
          <w:rFonts w:ascii="Times" w:eastAsia="Batang" w:hAnsi="Times" w:cs="Times New Roman"/>
          <w:b/>
          <w:sz w:val="20"/>
          <w:szCs w:val="24"/>
          <w:highlight w:val="green"/>
          <w:lang w:val="en-GB" w:eastAsia="x-none"/>
        </w:rPr>
      </w:pPr>
      <w:r w:rsidRPr="00287E12">
        <w:rPr>
          <w:rFonts w:ascii="Times" w:eastAsia="Batang" w:hAnsi="Times" w:cs="Times New Roman"/>
          <w:b/>
          <w:sz w:val="20"/>
          <w:szCs w:val="24"/>
          <w:highlight w:val="green"/>
          <w:lang w:val="en-GB" w:eastAsia="x-none"/>
        </w:rPr>
        <w:t>Agreement</w:t>
      </w:r>
    </w:p>
    <w:p w14:paraId="33AF69C6" w14:textId="77777777" w:rsidR="00287E12" w:rsidRPr="00287E12" w:rsidRDefault="00287E12" w:rsidP="00287E12">
      <w:pPr>
        <w:spacing w:after="0" w:line="240" w:lineRule="auto"/>
        <w:ind w:left="567"/>
        <w:rPr>
          <w:rFonts w:ascii="Times" w:eastAsia="Batang" w:hAnsi="Times" w:cs="Times New Roman"/>
          <w:sz w:val="20"/>
          <w:szCs w:val="24"/>
          <w:lang w:val="en-GB"/>
        </w:rPr>
      </w:pPr>
      <w:r w:rsidRPr="00287E12">
        <w:rPr>
          <w:rFonts w:ascii="Times" w:eastAsia="Batang" w:hAnsi="Times" w:cs="Times New Roman"/>
          <w:sz w:val="20"/>
          <w:szCs w:val="24"/>
          <w:lang w:val="en-GB"/>
        </w:rPr>
        <w:t xml:space="preserve">Full TX power UL transmission with multiple power amplifier is supported at least for </w:t>
      </w:r>
      <w:proofErr w:type="gramStart"/>
      <w:r w:rsidRPr="00287E12">
        <w:rPr>
          <w:rFonts w:ascii="Times" w:eastAsia="Batang" w:hAnsi="Times" w:cs="Times New Roman"/>
          <w:sz w:val="20"/>
          <w:szCs w:val="24"/>
          <w:lang w:val="en-GB"/>
        </w:rPr>
        <w:t>codebook based</w:t>
      </w:r>
      <w:proofErr w:type="gramEnd"/>
      <w:r w:rsidRPr="00287E12">
        <w:rPr>
          <w:rFonts w:ascii="Times" w:eastAsia="Batang" w:hAnsi="Times" w:cs="Times New Roman"/>
          <w:sz w:val="20"/>
          <w:szCs w:val="24"/>
          <w:lang w:val="en-GB"/>
        </w:rPr>
        <w:t xml:space="preserve"> UL transmission for non-coherent and partial/non-coherent capable UEs. The support of this feature is indicated by the UE as part of UE capability signalling. For power class 3:</w:t>
      </w:r>
    </w:p>
    <w:p w14:paraId="6B799CC1" w14:textId="77777777" w:rsidR="00287E12" w:rsidRPr="00287E12" w:rsidRDefault="00287E12" w:rsidP="00287E12">
      <w:pPr>
        <w:numPr>
          <w:ilvl w:val="0"/>
          <w:numId w:val="38"/>
        </w:numPr>
        <w:spacing w:after="0" w:line="240" w:lineRule="auto"/>
        <w:ind w:left="1287"/>
        <w:contextualSpacing/>
        <w:jc w:val="both"/>
        <w:rPr>
          <w:rFonts w:ascii="Times New Roman" w:eastAsia="SimSun" w:hAnsi="Times New Roman" w:cs="Times New Roman"/>
          <w:sz w:val="20"/>
          <w:szCs w:val="24"/>
          <w:lang w:val="en-GB" w:eastAsia="x-none"/>
        </w:rPr>
      </w:pPr>
      <w:r w:rsidRPr="00287E12">
        <w:rPr>
          <w:rFonts w:ascii="Times New Roman" w:eastAsia="SimSun" w:hAnsi="Times New Roman" w:cs="Times New Roman"/>
          <w:sz w:val="20"/>
          <w:szCs w:val="24"/>
          <w:lang w:val="en-GB" w:eastAsia="x-none"/>
        </w:rPr>
        <w:t xml:space="preserve">UE capability 1: for the UE to support full Tx power in UL transmission, full rated PAs on each Tx chain is supported with a new UE capability </w:t>
      </w:r>
    </w:p>
    <w:p w14:paraId="337F916C" w14:textId="77777777" w:rsidR="00287E12" w:rsidRPr="00287E12" w:rsidRDefault="00287E12" w:rsidP="00287E12">
      <w:pPr>
        <w:widowControl w:val="0"/>
        <w:numPr>
          <w:ilvl w:val="1"/>
          <w:numId w:val="24"/>
        </w:numPr>
        <w:spacing w:after="0" w:line="240" w:lineRule="auto"/>
        <w:ind w:left="2007"/>
        <w:jc w:val="both"/>
        <w:rPr>
          <w:rFonts w:ascii="Times New Roman" w:eastAsia="Batang" w:hAnsi="Times New Roman" w:cs="Times New Roman"/>
          <w:sz w:val="20"/>
          <w:szCs w:val="24"/>
          <w:lang w:val="en-GB" w:eastAsia="x-none"/>
        </w:rPr>
      </w:pPr>
      <w:r w:rsidRPr="00287E12">
        <w:rPr>
          <w:rFonts w:ascii="Times New Roman" w:eastAsia="Batang" w:hAnsi="Times New Roman" w:cs="Times New Roman"/>
          <w:sz w:val="20"/>
          <w:szCs w:val="24"/>
          <w:lang w:val="en-GB" w:eastAsia="x-none"/>
        </w:rPr>
        <w:t xml:space="preserve">FFS: detailed power scaling description </w:t>
      </w:r>
    </w:p>
    <w:p w14:paraId="3FFAB912" w14:textId="77777777" w:rsidR="00287E12" w:rsidRPr="00287E12" w:rsidRDefault="00287E12" w:rsidP="00287E12">
      <w:pPr>
        <w:widowControl w:val="0"/>
        <w:numPr>
          <w:ilvl w:val="1"/>
          <w:numId w:val="24"/>
        </w:numPr>
        <w:spacing w:after="0" w:line="240" w:lineRule="auto"/>
        <w:ind w:left="2007"/>
        <w:jc w:val="both"/>
        <w:rPr>
          <w:rFonts w:ascii="Times New Roman" w:eastAsia="Batang" w:hAnsi="Times New Roman" w:cs="Times New Roman"/>
          <w:sz w:val="20"/>
          <w:szCs w:val="24"/>
          <w:lang w:val="en-GB" w:eastAsia="x-none"/>
        </w:rPr>
      </w:pPr>
      <w:r w:rsidRPr="00287E12">
        <w:rPr>
          <w:rFonts w:ascii="Times New Roman" w:eastAsia="Batang" w:hAnsi="Times New Roman" w:cs="Times New Roman"/>
          <w:sz w:val="20"/>
          <w:szCs w:val="24"/>
          <w:lang w:val="en-GB" w:eastAsia="x-none"/>
        </w:rPr>
        <w:t>Note: Full Tx power means UE delivers total power of 23dBm for PC3</w:t>
      </w:r>
    </w:p>
    <w:p w14:paraId="109AC368" w14:textId="77777777" w:rsidR="00287E12" w:rsidRPr="00287E12" w:rsidRDefault="00287E12" w:rsidP="00287E12">
      <w:pPr>
        <w:numPr>
          <w:ilvl w:val="0"/>
          <w:numId w:val="38"/>
        </w:numPr>
        <w:spacing w:after="0" w:line="240" w:lineRule="auto"/>
        <w:ind w:left="1287"/>
        <w:contextualSpacing/>
        <w:jc w:val="both"/>
        <w:rPr>
          <w:rFonts w:ascii="Times New Roman" w:eastAsia="SimSun" w:hAnsi="Times New Roman" w:cs="Times New Roman"/>
          <w:sz w:val="20"/>
          <w:szCs w:val="24"/>
          <w:lang w:val="en-GB" w:eastAsia="x-none"/>
        </w:rPr>
      </w:pPr>
      <w:r w:rsidRPr="00287E12">
        <w:rPr>
          <w:rFonts w:ascii="Times New Roman" w:eastAsia="SimSun" w:hAnsi="Times New Roman" w:cs="Times New Roman"/>
          <w:sz w:val="20"/>
          <w:szCs w:val="24"/>
          <w:lang w:val="en-GB" w:eastAsia="x-none"/>
        </w:rPr>
        <w:t xml:space="preserve">UE capability 2: for the UE to support full Tx power in UL transmission, no Tx chain is assumed to deliver full power with the new UE capability </w:t>
      </w:r>
    </w:p>
    <w:p w14:paraId="1C47146C" w14:textId="77777777" w:rsidR="00287E12" w:rsidRPr="00287E12" w:rsidRDefault="00287E12" w:rsidP="00287E12">
      <w:pPr>
        <w:widowControl w:val="0"/>
        <w:numPr>
          <w:ilvl w:val="1"/>
          <w:numId w:val="24"/>
        </w:numPr>
        <w:spacing w:after="0" w:line="240" w:lineRule="auto"/>
        <w:ind w:left="2007"/>
        <w:jc w:val="both"/>
        <w:rPr>
          <w:rFonts w:ascii="Times New Roman" w:eastAsia="Batang" w:hAnsi="Times New Roman" w:cs="Times New Roman"/>
          <w:sz w:val="20"/>
          <w:szCs w:val="24"/>
          <w:lang w:val="en-GB" w:eastAsia="x-none"/>
        </w:rPr>
      </w:pPr>
      <w:r w:rsidRPr="00287E12">
        <w:rPr>
          <w:rFonts w:ascii="Times New Roman" w:eastAsia="Batang" w:hAnsi="Times New Roman" w:cs="Times New Roman" w:hint="eastAsia"/>
          <w:sz w:val="20"/>
          <w:szCs w:val="24"/>
          <w:lang w:val="en-GB" w:eastAsia="x-none"/>
        </w:rPr>
        <w:t>FFS: detailed design</w:t>
      </w:r>
    </w:p>
    <w:p w14:paraId="6DE72A14" w14:textId="77777777" w:rsidR="00287E12" w:rsidRPr="00287E12" w:rsidRDefault="00287E12" w:rsidP="00287E12">
      <w:pPr>
        <w:numPr>
          <w:ilvl w:val="0"/>
          <w:numId w:val="38"/>
        </w:numPr>
        <w:spacing w:after="0" w:line="240" w:lineRule="auto"/>
        <w:ind w:left="1287"/>
        <w:contextualSpacing/>
        <w:jc w:val="both"/>
        <w:rPr>
          <w:rFonts w:ascii="Times New Roman" w:eastAsia="SimSun" w:hAnsi="Times New Roman" w:cs="Times New Roman"/>
          <w:sz w:val="20"/>
          <w:szCs w:val="24"/>
          <w:lang w:val="en-GB" w:eastAsia="x-none"/>
        </w:rPr>
      </w:pPr>
      <w:r w:rsidRPr="00287E12">
        <w:rPr>
          <w:rFonts w:ascii="Times New Roman" w:eastAsia="SimSun" w:hAnsi="Times New Roman" w:cs="Times New Roman" w:hint="eastAsia"/>
          <w:sz w:val="20"/>
          <w:szCs w:val="24"/>
          <w:lang w:val="en-GB" w:eastAsia="x-none"/>
        </w:rPr>
        <w:t>UE capability 3:</w:t>
      </w:r>
      <w:r w:rsidRPr="00287E12">
        <w:rPr>
          <w:rFonts w:ascii="Times New Roman" w:eastAsia="SimSun" w:hAnsi="Times New Roman" w:cs="Times New Roman"/>
          <w:sz w:val="20"/>
          <w:szCs w:val="24"/>
          <w:lang w:val="en-GB" w:eastAsia="x-none"/>
        </w:rPr>
        <w:t xml:space="preserve"> for the UE to support full Tx power in UL transmission, subset of Tx chains with full rated PAs is supported with a new UE capability</w:t>
      </w:r>
    </w:p>
    <w:p w14:paraId="58463FF8" w14:textId="77777777" w:rsidR="00287E12" w:rsidRPr="00287E12" w:rsidRDefault="00287E12" w:rsidP="00287E12">
      <w:pPr>
        <w:spacing w:after="0" w:line="240" w:lineRule="auto"/>
        <w:ind w:left="567"/>
        <w:rPr>
          <w:rFonts w:ascii="Times" w:eastAsia="Batang" w:hAnsi="Times" w:cs="Times New Roman"/>
          <w:sz w:val="20"/>
          <w:szCs w:val="24"/>
          <w:lang w:val="en-GB"/>
        </w:rPr>
      </w:pPr>
      <w:r w:rsidRPr="00287E12">
        <w:rPr>
          <w:rFonts w:ascii="Times" w:eastAsia="Batang" w:hAnsi="Times" w:cs="Times New Roman"/>
          <w:sz w:val="20"/>
          <w:szCs w:val="24"/>
          <w:lang w:val="en-GB"/>
        </w:rPr>
        <w:t xml:space="preserve">FFS: Whether all three capabilities will be </w:t>
      </w:r>
      <w:proofErr w:type="gramStart"/>
      <w:r w:rsidRPr="00287E12">
        <w:rPr>
          <w:rFonts w:ascii="Times" w:eastAsia="Batang" w:hAnsi="Times" w:cs="Times New Roman"/>
          <w:sz w:val="20"/>
          <w:szCs w:val="24"/>
          <w:lang w:val="en-GB"/>
        </w:rPr>
        <w:t>specified</w:t>
      </w:r>
      <w:proofErr w:type="gramEnd"/>
      <w:r w:rsidRPr="00287E12">
        <w:rPr>
          <w:rFonts w:ascii="Times" w:eastAsia="Batang" w:hAnsi="Times" w:cs="Times New Roman"/>
          <w:sz w:val="20"/>
          <w:szCs w:val="24"/>
          <w:lang w:val="en-GB"/>
        </w:rPr>
        <w:t xml:space="preserve"> or a subset will be specified</w:t>
      </w:r>
    </w:p>
    <w:p w14:paraId="1A10ECEE" w14:textId="77777777" w:rsidR="00287E12" w:rsidRPr="00287E12" w:rsidRDefault="00287E12" w:rsidP="00287E12">
      <w:pPr>
        <w:spacing w:after="0" w:line="240" w:lineRule="auto"/>
        <w:ind w:left="567"/>
        <w:rPr>
          <w:rFonts w:ascii="Times" w:eastAsia="Batang" w:hAnsi="Times" w:cs="Times New Roman"/>
          <w:sz w:val="20"/>
          <w:szCs w:val="24"/>
          <w:lang w:val="en-GB"/>
        </w:rPr>
      </w:pPr>
      <w:r w:rsidRPr="00287E12">
        <w:rPr>
          <w:rFonts w:ascii="Times" w:eastAsia="Batang" w:hAnsi="Times" w:cs="Times New Roman"/>
          <w:sz w:val="20"/>
          <w:szCs w:val="24"/>
          <w:lang w:val="en-GB"/>
        </w:rPr>
        <w:t>FFS: UE capability signalling/reporting details</w:t>
      </w:r>
    </w:p>
    <w:p w14:paraId="165E2627" w14:textId="77777777" w:rsidR="00287E12" w:rsidRPr="00287E12" w:rsidRDefault="00287E12" w:rsidP="00287E12">
      <w:pPr>
        <w:spacing w:after="0" w:line="240" w:lineRule="auto"/>
        <w:ind w:left="567"/>
        <w:rPr>
          <w:rFonts w:ascii="Times" w:eastAsia="Batang" w:hAnsi="Times" w:cs="Times New Roman"/>
          <w:sz w:val="20"/>
          <w:szCs w:val="24"/>
          <w:lang w:val="en-GB"/>
        </w:rPr>
      </w:pPr>
      <w:r w:rsidRPr="00287E12">
        <w:rPr>
          <w:rFonts w:ascii="Times" w:eastAsia="Batang" w:hAnsi="Times" w:cs="Times New Roman"/>
          <w:sz w:val="20"/>
          <w:szCs w:val="24"/>
          <w:lang w:val="en-GB"/>
        </w:rPr>
        <w:t>Note: Two or more of the above capabilities could be merged depending on the further details</w:t>
      </w:r>
    </w:p>
    <w:p w14:paraId="45FD1CE5" w14:textId="34EA68C8" w:rsidR="00287E12" w:rsidRDefault="00287E12" w:rsidP="00287E12">
      <w:pPr>
        <w:pStyle w:val="BodyText"/>
        <w:ind w:left="567"/>
        <w:rPr>
          <w:lang w:val="en-AU"/>
        </w:rPr>
      </w:pPr>
      <w:r w:rsidRPr="00287E12">
        <w:rPr>
          <w:rFonts w:ascii="Times" w:eastAsia="Batang" w:hAnsi="Times" w:cs="Times New Roman"/>
          <w:sz w:val="20"/>
          <w:szCs w:val="24"/>
          <w:lang w:val="en-GB"/>
        </w:rPr>
        <w:t>Send LS to RAN4 to provide their view on PC 2 applicability of the new UE capability</w:t>
      </w:r>
    </w:p>
    <w:p w14:paraId="33C55F61" w14:textId="1068A6B3" w:rsidR="00287E12" w:rsidRDefault="00F1156D" w:rsidP="00534EBE">
      <w:pPr>
        <w:pStyle w:val="BodyText"/>
        <w:rPr>
          <w:lang w:val="en-AU"/>
        </w:rPr>
      </w:pPr>
      <w:r>
        <w:rPr>
          <w:lang w:val="en-AU"/>
        </w:rPr>
        <w:t>It is important to note that, a</w:t>
      </w:r>
      <w:r w:rsidR="00390001">
        <w:rPr>
          <w:lang w:val="en-AU"/>
        </w:rPr>
        <w:t>s stated in the LS</w:t>
      </w:r>
      <w:r w:rsidR="004010DB">
        <w:rPr>
          <w:lang w:val="en-AU"/>
        </w:rPr>
        <w:t xml:space="preserve"> [2]</w:t>
      </w:r>
      <w:r w:rsidR="00390001">
        <w:rPr>
          <w:lang w:val="en-AU"/>
        </w:rPr>
        <w:t xml:space="preserve">, </w:t>
      </w:r>
      <w:r w:rsidR="00390001" w:rsidRPr="00390001">
        <w:rPr>
          <w:lang w:val="en-AU"/>
        </w:rPr>
        <w:t xml:space="preserve">how to reflect the assumed PA power per Tx chain in UE capability is to be further discussed, and so the UE capabilities </w:t>
      </w:r>
      <w:r w:rsidRPr="00390001">
        <w:rPr>
          <w:lang w:val="en-AU"/>
        </w:rPr>
        <w:t xml:space="preserve">above </w:t>
      </w:r>
      <w:r>
        <w:rPr>
          <w:lang w:val="en-AU"/>
        </w:rPr>
        <w:t xml:space="preserve">are not strictly ‘capabilities’ and </w:t>
      </w:r>
      <w:r w:rsidR="00390001" w:rsidRPr="00390001">
        <w:rPr>
          <w:lang w:val="en-AU"/>
        </w:rPr>
        <w:t>may not directly indicate maximum PA power on each of the UE’s Tx chains.</w:t>
      </w:r>
    </w:p>
    <w:p w14:paraId="76143D84" w14:textId="3A6561BA" w:rsidR="009331C1" w:rsidRDefault="009331C1" w:rsidP="009331C1">
      <w:pPr>
        <w:pStyle w:val="BodyText"/>
        <w:rPr>
          <w:lang w:val="en-AU"/>
        </w:rPr>
      </w:pPr>
      <w:r>
        <w:rPr>
          <w:lang w:val="en-AU"/>
        </w:rPr>
        <w:t>In RAN1#96bis, it was agreed to maintain the Rel-15 principle of equal power split among ports</w:t>
      </w:r>
      <w:r w:rsidR="001B1F20">
        <w:rPr>
          <w:lang w:val="en-AU"/>
        </w:rPr>
        <w:t xml:space="preserve"> and </w:t>
      </w:r>
      <w:r>
        <w:rPr>
          <w:lang w:val="en-AU"/>
        </w:rPr>
        <w:t xml:space="preserve">to use at least option 3 for capability 1.  The schemes were further refined to three possibilities: codebook </w:t>
      </w:r>
      <w:r>
        <w:rPr>
          <w:lang w:val="en-AU"/>
        </w:rPr>
        <w:lastRenderedPageBreak/>
        <w:t>subset based (Alt 1), multiple SRS resource based (Alt 3-1), or a combination of the two (Alt 3-2).</w:t>
      </w:r>
      <w:r w:rsidR="001B1F20">
        <w:rPr>
          <w:lang w:val="en-AU"/>
        </w:rPr>
        <w:t xml:space="preserve">  A new scheme was also introduced, where antenna ports are mapped to different PUSCH PRBs.</w:t>
      </w:r>
    </w:p>
    <w:p w14:paraId="577DC86E" w14:textId="77777777" w:rsidR="009331C1" w:rsidRPr="009331C1" w:rsidRDefault="009331C1" w:rsidP="00E62FE7">
      <w:pPr>
        <w:spacing w:after="0" w:line="240" w:lineRule="auto"/>
        <w:ind w:left="2007" w:hanging="1440"/>
        <w:rPr>
          <w:rFonts w:ascii="Times" w:eastAsia="Batang" w:hAnsi="Times" w:cs="Times New Roman"/>
          <w:b/>
          <w:sz w:val="20"/>
          <w:szCs w:val="24"/>
          <w:highlight w:val="green"/>
          <w:lang w:val="en-GB" w:eastAsia="x-none"/>
        </w:rPr>
      </w:pPr>
      <w:r w:rsidRPr="009331C1">
        <w:rPr>
          <w:rFonts w:ascii="Times" w:eastAsia="Batang" w:hAnsi="Times" w:cs="Times New Roman"/>
          <w:b/>
          <w:sz w:val="20"/>
          <w:szCs w:val="24"/>
          <w:highlight w:val="green"/>
          <w:lang w:val="en-GB" w:eastAsia="x-none"/>
        </w:rPr>
        <w:t>Agreement</w:t>
      </w:r>
    </w:p>
    <w:p w14:paraId="0F7F0CF0" w14:textId="77777777" w:rsidR="009331C1" w:rsidRPr="009331C1" w:rsidRDefault="009331C1" w:rsidP="00E62FE7">
      <w:pPr>
        <w:spacing w:after="0" w:line="240" w:lineRule="auto"/>
        <w:ind w:left="567"/>
        <w:rPr>
          <w:rFonts w:ascii="Times" w:eastAsia="Batang" w:hAnsi="Times" w:cs="Times New Roman"/>
          <w:sz w:val="20"/>
          <w:szCs w:val="24"/>
          <w:lang w:val="en-GB"/>
        </w:rPr>
      </w:pPr>
      <w:r w:rsidRPr="009331C1">
        <w:rPr>
          <w:rFonts w:ascii="Times" w:eastAsia="Batang" w:hAnsi="Times" w:cs="Times New Roman"/>
          <w:sz w:val="20"/>
          <w:szCs w:val="24"/>
          <w:lang w:val="en-GB"/>
        </w:rPr>
        <w:t xml:space="preserve">For the </w:t>
      </w:r>
      <w:proofErr w:type="spellStart"/>
      <w:r w:rsidRPr="009331C1">
        <w:rPr>
          <w:rFonts w:ascii="Times" w:eastAsia="Batang" w:hAnsi="Times" w:cs="Times New Roman"/>
          <w:sz w:val="20"/>
          <w:szCs w:val="24"/>
          <w:lang w:val="en-GB"/>
        </w:rPr>
        <w:t>the</w:t>
      </w:r>
      <w:proofErr w:type="spellEnd"/>
      <w:r w:rsidRPr="009331C1">
        <w:rPr>
          <w:rFonts w:ascii="Times" w:eastAsia="Batang" w:hAnsi="Times" w:cs="Times New Roman"/>
          <w:sz w:val="20"/>
          <w:szCs w:val="24"/>
          <w:lang w:val="en-GB"/>
        </w:rPr>
        <w:t xml:space="preserve"> 2TX and 4TX case, the linear value of power after power scaling, is divided equally among the non-zero PUSCH ports</w:t>
      </w:r>
    </w:p>
    <w:p w14:paraId="18201906" w14:textId="77777777" w:rsidR="009331C1" w:rsidRPr="009331C1" w:rsidRDefault="009331C1" w:rsidP="00E62FE7">
      <w:pPr>
        <w:widowControl w:val="0"/>
        <w:numPr>
          <w:ilvl w:val="0"/>
          <w:numId w:val="16"/>
        </w:numPr>
        <w:autoSpaceDE w:val="0"/>
        <w:autoSpaceDN w:val="0"/>
        <w:adjustRightInd w:val="0"/>
        <w:snapToGrid w:val="0"/>
        <w:spacing w:after="0" w:line="240" w:lineRule="auto"/>
        <w:ind w:left="1327"/>
        <w:contextualSpacing/>
        <w:jc w:val="both"/>
        <w:rPr>
          <w:rFonts w:ascii="Times New Roman" w:eastAsia="Batang" w:hAnsi="Times New Roman" w:cs="Times New Roman"/>
          <w:kern w:val="2"/>
          <w:sz w:val="20"/>
          <w:lang w:eastAsia="ko-KR"/>
        </w:rPr>
      </w:pPr>
      <w:r w:rsidRPr="009331C1">
        <w:rPr>
          <w:rFonts w:ascii="Times New Roman" w:eastAsia="Batang" w:hAnsi="Times New Roman" w:cs="Times New Roman"/>
          <w:kern w:val="2"/>
          <w:sz w:val="20"/>
          <w:lang w:eastAsia="ko-KR"/>
        </w:rPr>
        <w:t xml:space="preserve">The above applies for the cases including when UE transmitting at </w:t>
      </w:r>
      <w:proofErr w:type="spellStart"/>
      <w:r w:rsidRPr="009331C1">
        <w:rPr>
          <w:rFonts w:ascii="Times New Roman" w:eastAsia="Batang" w:hAnsi="Times New Roman" w:cs="Times New Roman"/>
          <w:kern w:val="2"/>
          <w:sz w:val="20"/>
          <w:lang w:eastAsia="ko-KR"/>
        </w:rPr>
        <w:t>P_c_max</w:t>
      </w:r>
      <w:proofErr w:type="spellEnd"/>
    </w:p>
    <w:p w14:paraId="226CB9BF" w14:textId="77777777" w:rsidR="009331C1" w:rsidRPr="009331C1" w:rsidRDefault="009331C1" w:rsidP="00E62FE7">
      <w:pPr>
        <w:spacing w:after="0" w:line="240" w:lineRule="auto"/>
        <w:ind w:left="567"/>
        <w:rPr>
          <w:rFonts w:ascii="Times" w:eastAsia="Batang" w:hAnsi="Times" w:cs="Times New Roman"/>
          <w:sz w:val="20"/>
          <w:szCs w:val="24"/>
          <w:lang w:val="en-GB" w:eastAsia="x-none"/>
        </w:rPr>
      </w:pPr>
    </w:p>
    <w:p w14:paraId="401EA190" w14:textId="77777777" w:rsidR="009331C1" w:rsidRPr="009331C1" w:rsidRDefault="009331C1" w:rsidP="00E62FE7">
      <w:pPr>
        <w:spacing w:after="0" w:line="240" w:lineRule="auto"/>
        <w:ind w:left="2007" w:hanging="1440"/>
        <w:rPr>
          <w:rFonts w:ascii="Times" w:eastAsia="Batang" w:hAnsi="Times" w:cs="Times New Roman"/>
          <w:b/>
          <w:sz w:val="20"/>
          <w:szCs w:val="24"/>
          <w:highlight w:val="green"/>
          <w:lang w:val="en-GB" w:eastAsia="x-none"/>
        </w:rPr>
      </w:pPr>
      <w:r w:rsidRPr="009331C1">
        <w:rPr>
          <w:rFonts w:ascii="Times" w:eastAsia="Batang" w:hAnsi="Times" w:cs="Times New Roman"/>
          <w:b/>
          <w:sz w:val="20"/>
          <w:szCs w:val="24"/>
          <w:highlight w:val="green"/>
          <w:lang w:val="en-GB" w:eastAsia="x-none"/>
        </w:rPr>
        <w:t>Agreement</w:t>
      </w:r>
    </w:p>
    <w:p w14:paraId="7228EE98" w14:textId="77777777" w:rsidR="009331C1" w:rsidRPr="009331C1" w:rsidRDefault="009331C1" w:rsidP="00E62FE7">
      <w:pPr>
        <w:spacing w:after="0" w:line="240" w:lineRule="auto"/>
        <w:ind w:left="567"/>
        <w:rPr>
          <w:rFonts w:ascii="Times" w:eastAsia="Batang" w:hAnsi="Times" w:cs="Times New Roman"/>
          <w:sz w:val="20"/>
          <w:szCs w:val="24"/>
          <w:lang w:val="en-GB"/>
        </w:rPr>
      </w:pPr>
      <w:r w:rsidRPr="009331C1">
        <w:rPr>
          <w:rFonts w:ascii="Times" w:eastAsia="Batang" w:hAnsi="Times" w:cs="Times New Roman"/>
          <w:sz w:val="20"/>
          <w:szCs w:val="24"/>
          <w:lang w:val="en-GB"/>
        </w:rPr>
        <w:t>Supported UE capabilities and supported scheme for UE capability 1</w:t>
      </w:r>
    </w:p>
    <w:p w14:paraId="275642E5" w14:textId="77777777" w:rsidR="009331C1" w:rsidRPr="009331C1" w:rsidRDefault="009331C1" w:rsidP="00E62FE7">
      <w:pPr>
        <w:widowControl w:val="0"/>
        <w:numPr>
          <w:ilvl w:val="0"/>
          <w:numId w:val="16"/>
        </w:numPr>
        <w:autoSpaceDE w:val="0"/>
        <w:autoSpaceDN w:val="0"/>
        <w:adjustRightInd w:val="0"/>
        <w:snapToGrid w:val="0"/>
        <w:spacing w:after="0" w:line="240" w:lineRule="auto"/>
        <w:ind w:left="1327"/>
        <w:contextualSpacing/>
        <w:jc w:val="both"/>
        <w:rPr>
          <w:rFonts w:ascii="Times New Roman" w:eastAsia="Batang" w:hAnsi="Times New Roman" w:cs="Times New Roman"/>
          <w:kern w:val="2"/>
          <w:sz w:val="20"/>
          <w:lang w:eastAsia="ko-KR"/>
        </w:rPr>
      </w:pPr>
      <w:r w:rsidRPr="009331C1">
        <w:rPr>
          <w:rFonts w:ascii="Times New Roman" w:eastAsia="Batang" w:hAnsi="Times New Roman" w:cs="Times New Roman"/>
          <w:kern w:val="2"/>
          <w:sz w:val="20"/>
          <w:lang w:eastAsia="ko-KR"/>
        </w:rPr>
        <w:t>Option 3</w:t>
      </w:r>
    </w:p>
    <w:p w14:paraId="33510077" w14:textId="77777777" w:rsidR="009331C1" w:rsidRPr="009331C1" w:rsidRDefault="009331C1" w:rsidP="00E62FE7">
      <w:pPr>
        <w:widowControl w:val="0"/>
        <w:numPr>
          <w:ilvl w:val="0"/>
          <w:numId w:val="16"/>
        </w:numPr>
        <w:autoSpaceDE w:val="0"/>
        <w:autoSpaceDN w:val="0"/>
        <w:adjustRightInd w:val="0"/>
        <w:snapToGrid w:val="0"/>
        <w:spacing w:after="0" w:line="240" w:lineRule="auto"/>
        <w:ind w:left="1327"/>
        <w:contextualSpacing/>
        <w:jc w:val="both"/>
        <w:rPr>
          <w:rFonts w:ascii="Times New Roman" w:eastAsia="Batang" w:hAnsi="Times New Roman" w:cs="Times New Roman"/>
          <w:kern w:val="2"/>
          <w:sz w:val="20"/>
          <w:lang w:eastAsia="ko-KR"/>
        </w:rPr>
      </w:pPr>
      <w:r w:rsidRPr="009331C1">
        <w:rPr>
          <w:rFonts w:ascii="Times New Roman" w:eastAsia="Batang" w:hAnsi="Times New Roman" w:cs="Times New Roman"/>
          <w:kern w:val="2"/>
          <w:sz w:val="20"/>
          <w:lang w:eastAsia="ko-KR"/>
        </w:rPr>
        <w:t>FFS: Whether to additionally support Option 1-2</w:t>
      </w:r>
    </w:p>
    <w:p w14:paraId="3E5D2830" w14:textId="4B2973BA" w:rsidR="009331C1" w:rsidRDefault="009331C1" w:rsidP="00E62FE7">
      <w:pPr>
        <w:pStyle w:val="BodyText"/>
        <w:spacing w:after="0"/>
        <w:rPr>
          <w:lang w:val="en-AU"/>
        </w:rPr>
      </w:pPr>
    </w:p>
    <w:p w14:paraId="603F2A4A" w14:textId="77777777" w:rsidR="005B06AC" w:rsidRPr="005B06AC" w:rsidRDefault="005B06AC" w:rsidP="00E62FE7">
      <w:pPr>
        <w:spacing w:after="0" w:line="240" w:lineRule="auto"/>
        <w:ind w:left="2007" w:hanging="1440"/>
        <w:rPr>
          <w:rFonts w:ascii="Times" w:eastAsia="Batang" w:hAnsi="Times" w:cs="Times New Roman"/>
          <w:b/>
          <w:sz w:val="20"/>
          <w:szCs w:val="24"/>
          <w:highlight w:val="green"/>
          <w:lang w:val="en-GB" w:eastAsia="x-none"/>
        </w:rPr>
      </w:pPr>
      <w:r w:rsidRPr="005B06AC">
        <w:rPr>
          <w:rFonts w:ascii="Times" w:eastAsia="Batang" w:hAnsi="Times" w:cs="Times New Roman"/>
          <w:b/>
          <w:sz w:val="20"/>
          <w:szCs w:val="24"/>
          <w:highlight w:val="green"/>
          <w:lang w:val="en-GB" w:eastAsia="x-none"/>
        </w:rPr>
        <w:t>Agreement</w:t>
      </w:r>
    </w:p>
    <w:p w14:paraId="724649B9" w14:textId="77777777" w:rsidR="005B06AC" w:rsidRPr="005B06AC" w:rsidRDefault="005B06AC" w:rsidP="00E62FE7">
      <w:pPr>
        <w:spacing w:after="0" w:line="240" w:lineRule="auto"/>
        <w:ind w:left="567"/>
        <w:rPr>
          <w:rFonts w:ascii="Times" w:eastAsia="Batang" w:hAnsi="Times" w:cs="Times New Roman"/>
          <w:sz w:val="20"/>
          <w:szCs w:val="24"/>
          <w:highlight w:val="cyan"/>
          <w:lang w:val="en-GB" w:eastAsia="zh-CN"/>
        </w:rPr>
      </w:pPr>
      <w:r w:rsidRPr="005B06AC">
        <w:rPr>
          <w:rFonts w:ascii="Times" w:eastAsia="Batang" w:hAnsi="Times" w:cs="Times New Roman"/>
          <w:sz w:val="20"/>
          <w:szCs w:val="24"/>
          <w:lang w:val="fr-FR" w:eastAsia="zh-CN"/>
        </w:rPr>
        <w:t xml:space="preserve">RAN1 </w:t>
      </w:r>
      <w:proofErr w:type="spellStart"/>
      <w:r w:rsidRPr="005B06AC">
        <w:rPr>
          <w:rFonts w:ascii="Times" w:eastAsia="Batang" w:hAnsi="Times" w:cs="Times New Roman"/>
          <w:sz w:val="20"/>
          <w:szCs w:val="24"/>
          <w:lang w:val="fr-FR" w:eastAsia="zh-CN"/>
        </w:rPr>
        <w:t>will</w:t>
      </w:r>
      <w:proofErr w:type="spellEnd"/>
      <w:r w:rsidRPr="005B06AC">
        <w:rPr>
          <w:rFonts w:ascii="Times" w:eastAsia="Batang" w:hAnsi="Times" w:cs="Times New Roman"/>
          <w:sz w:val="20"/>
          <w:szCs w:val="24"/>
          <w:lang w:val="fr-FR" w:eastAsia="zh-CN"/>
        </w:rPr>
        <w:t xml:space="preserve"> select one of the</w:t>
      </w:r>
      <w:r w:rsidRPr="005B06AC">
        <w:rPr>
          <w:rFonts w:ascii="Times" w:eastAsia="Batang" w:hAnsi="Times" w:cs="Times New Roman" w:hint="eastAsia"/>
          <w:sz w:val="20"/>
          <w:szCs w:val="24"/>
          <w:lang w:val="en-GB" w:eastAsia="zh-CN"/>
        </w:rPr>
        <w:t xml:space="preserve"> </w:t>
      </w:r>
      <w:r w:rsidRPr="005B06AC">
        <w:rPr>
          <w:rFonts w:ascii="Times" w:eastAsia="Batang" w:hAnsi="Times" w:cs="Times New Roman"/>
          <w:sz w:val="20"/>
          <w:szCs w:val="24"/>
          <w:lang w:val="en-GB" w:eastAsia="zh-CN"/>
        </w:rPr>
        <w:t xml:space="preserve">alternative solutions below to support UE capability 2. Further clarification or details are needed for Alt1, Alt3-1, Alt3-2, and Alt5. </w:t>
      </w:r>
      <w:r w:rsidRPr="005B06AC">
        <w:rPr>
          <w:rFonts w:ascii="Times" w:eastAsia="Batang" w:hAnsi="Times" w:cs="Times New Roman"/>
          <w:sz w:val="20"/>
          <w:szCs w:val="24"/>
          <w:highlight w:val="cyan"/>
          <w:lang w:val="en-GB" w:eastAsia="zh-CN"/>
        </w:rPr>
        <w:t>Email discussion by 17</w:t>
      </w:r>
      <w:r w:rsidRPr="005B06AC">
        <w:rPr>
          <w:rFonts w:ascii="Times" w:eastAsia="Batang" w:hAnsi="Times" w:cs="Times New Roman"/>
          <w:sz w:val="20"/>
          <w:szCs w:val="24"/>
          <w:highlight w:val="cyan"/>
          <w:vertAlign w:val="superscript"/>
          <w:lang w:val="en-GB" w:eastAsia="zh-CN"/>
        </w:rPr>
        <w:t>th</w:t>
      </w:r>
      <w:r w:rsidRPr="005B06AC">
        <w:rPr>
          <w:rFonts w:ascii="Times" w:eastAsia="Batang" w:hAnsi="Times" w:cs="Times New Roman"/>
          <w:sz w:val="20"/>
          <w:szCs w:val="24"/>
          <w:highlight w:val="cyan"/>
          <w:lang w:val="en-GB" w:eastAsia="zh-CN"/>
        </w:rPr>
        <w:t xml:space="preserve"> of April for companies to provide clarification on Alt1, Alt3-1, Alt3-2, and Alt5. To be coordinated by Rakesh (vivo).</w:t>
      </w:r>
    </w:p>
    <w:p w14:paraId="0D872D2E" w14:textId="77777777" w:rsidR="005B06AC" w:rsidRPr="005B06AC" w:rsidRDefault="005B06AC" w:rsidP="00E62FE7">
      <w:pPr>
        <w:numPr>
          <w:ilvl w:val="0"/>
          <w:numId w:val="16"/>
        </w:numPr>
        <w:spacing w:after="0" w:line="240" w:lineRule="auto"/>
        <w:ind w:left="1287" w:hanging="320"/>
        <w:rPr>
          <w:rFonts w:ascii="Times" w:eastAsia="Batang" w:hAnsi="Times" w:cs="Times New Roman"/>
          <w:sz w:val="20"/>
          <w:szCs w:val="24"/>
          <w:lang w:eastAsia="x-none"/>
        </w:rPr>
      </w:pPr>
      <w:r w:rsidRPr="005B06AC">
        <w:rPr>
          <w:rFonts w:ascii="Times" w:eastAsia="Batang" w:hAnsi="Times" w:cs="Times New Roman"/>
          <w:sz w:val="20"/>
          <w:szCs w:val="24"/>
          <w:lang w:eastAsia="x-none"/>
        </w:rPr>
        <w:t>A</w:t>
      </w:r>
      <w:r w:rsidRPr="005B06AC">
        <w:rPr>
          <w:rFonts w:ascii="Times" w:eastAsia="Batang" w:hAnsi="Times" w:cs="Times New Roman" w:hint="eastAsia"/>
          <w:sz w:val="20"/>
          <w:szCs w:val="24"/>
          <w:lang w:eastAsia="x-none"/>
        </w:rPr>
        <w:t>lt1:</w:t>
      </w:r>
      <w:r w:rsidRPr="005B06AC">
        <w:rPr>
          <w:rFonts w:ascii="Times" w:eastAsia="Batang" w:hAnsi="Times" w:cs="Times New Roman"/>
          <w:sz w:val="20"/>
          <w:szCs w:val="24"/>
          <w:lang w:eastAsia="x-none"/>
        </w:rPr>
        <w:t xml:space="preserve"> </w:t>
      </w:r>
      <w:r w:rsidRPr="005B06AC">
        <w:rPr>
          <w:rFonts w:ascii="Times" w:eastAsia="Batang" w:hAnsi="Times" w:cs="Times New Roman" w:hint="eastAsia"/>
          <w:sz w:val="20"/>
          <w:szCs w:val="24"/>
          <w:lang w:eastAsia="x-none"/>
        </w:rPr>
        <w:t xml:space="preserve">Option1-1 </w:t>
      </w:r>
      <w:r w:rsidRPr="005B06AC">
        <w:rPr>
          <w:rFonts w:ascii="Times" w:eastAsia="Batang" w:hAnsi="Times" w:cs="Times New Roman"/>
          <w:sz w:val="20"/>
          <w:szCs w:val="24"/>
          <w:lang w:eastAsia="x-none"/>
        </w:rPr>
        <w:t xml:space="preserve">(Support a new </w:t>
      </w:r>
      <w:proofErr w:type="spellStart"/>
      <w:r w:rsidRPr="005B06AC">
        <w:rPr>
          <w:rFonts w:ascii="Times" w:eastAsia="Batang" w:hAnsi="Times" w:cs="Times New Roman"/>
          <w:sz w:val="20"/>
          <w:szCs w:val="24"/>
          <w:lang w:eastAsia="x-none"/>
        </w:rPr>
        <w:t>codebookSubset</w:t>
      </w:r>
      <w:proofErr w:type="spellEnd"/>
      <w:r w:rsidRPr="005B06AC">
        <w:rPr>
          <w:rFonts w:ascii="Times" w:eastAsia="Batang" w:hAnsi="Times" w:cs="Times New Roman"/>
          <w:sz w:val="20"/>
          <w:szCs w:val="24"/>
          <w:lang w:eastAsia="x-none"/>
        </w:rPr>
        <w:t xml:space="preserve"> for non-coherent and partial-coherent transmission capable UEs, e.g. for 2Tx the new </w:t>
      </w:r>
      <w:proofErr w:type="spellStart"/>
      <w:r w:rsidRPr="005B06AC">
        <w:rPr>
          <w:rFonts w:ascii="Times" w:eastAsia="Batang" w:hAnsi="Times" w:cs="Times New Roman"/>
          <w:sz w:val="20"/>
          <w:szCs w:val="24"/>
          <w:lang w:eastAsia="x-none"/>
        </w:rPr>
        <w:t>codeboookSubset</w:t>
      </w:r>
      <w:proofErr w:type="spellEnd"/>
      <w:r w:rsidRPr="005B06AC">
        <w:rPr>
          <w:rFonts w:ascii="Times" w:eastAsia="Batang" w:hAnsi="Times" w:cs="Times New Roman"/>
          <w:sz w:val="20"/>
          <w:szCs w:val="24"/>
          <w:lang w:eastAsia="x-none"/>
        </w:rPr>
        <w:t xml:space="preserve"> is all non-antenna selection TPMIs or with only TPMI [1 1] for rank 1)</w:t>
      </w:r>
    </w:p>
    <w:p w14:paraId="15DCF1A4" w14:textId="77777777" w:rsidR="005B06AC" w:rsidRPr="005B06AC" w:rsidRDefault="005B06AC" w:rsidP="00E62FE7">
      <w:pPr>
        <w:numPr>
          <w:ilvl w:val="0"/>
          <w:numId w:val="16"/>
        </w:numPr>
        <w:spacing w:after="0" w:line="240" w:lineRule="auto"/>
        <w:ind w:left="1287" w:hanging="320"/>
        <w:rPr>
          <w:rFonts w:ascii="Times" w:eastAsia="Batang" w:hAnsi="Times" w:cs="Times New Roman"/>
          <w:sz w:val="20"/>
          <w:szCs w:val="24"/>
          <w:lang w:eastAsia="x-none"/>
        </w:rPr>
      </w:pPr>
      <w:r w:rsidRPr="005B06AC">
        <w:rPr>
          <w:rFonts w:ascii="Times" w:eastAsia="Batang" w:hAnsi="Times" w:cs="Times New Roman"/>
          <w:sz w:val="20"/>
          <w:szCs w:val="24"/>
          <w:lang w:eastAsia="x-none"/>
        </w:rPr>
        <w:t>Alt3-1: Option3+Option2 (</w:t>
      </w:r>
      <w:r w:rsidRPr="005B06AC">
        <w:rPr>
          <w:rFonts w:ascii="Times" w:eastAsia="Batang" w:hAnsi="Times" w:cs="Times New Roman" w:hint="eastAsia"/>
          <w:sz w:val="20"/>
          <w:szCs w:val="24"/>
          <w:lang w:eastAsia="x-none"/>
        </w:rPr>
        <w:t>M</w:t>
      </w:r>
      <w:r w:rsidRPr="005B06AC">
        <w:rPr>
          <w:rFonts w:ascii="Times" w:eastAsia="Batang" w:hAnsi="Times" w:cs="Times New Roman"/>
          <w:sz w:val="20"/>
          <w:szCs w:val="24"/>
          <w:lang w:eastAsia="x-none"/>
        </w:rPr>
        <w:t>ultiple SRS resources with different number of SRS port(s</w:t>
      </w:r>
      <w:r w:rsidRPr="005B06AC">
        <w:rPr>
          <w:rFonts w:ascii="Times" w:eastAsia="Batang" w:hAnsi="Times" w:cs="Times New Roman" w:hint="eastAsia"/>
          <w:sz w:val="20"/>
          <w:szCs w:val="24"/>
          <w:lang w:eastAsia="x-none"/>
        </w:rPr>
        <w:t>)</w:t>
      </w:r>
      <w:r w:rsidRPr="005B06AC">
        <w:rPr>
          <w:rFonts w:ascii="Times" w:eastAsia="Batang" w:hAnsi="Times" w:cs="Times New Roman"/>
          <w:sz w:val="20"/>
          <w:szCs w:val="24"/>
          <w:lang w:eastAsia="x-none"/>
        </w:rPr>
        <w:t xml:space="preserve"> in each resource)</w:t>
      </w:r>
    </w:p>
    <w:p w14:paraId="582ECF55" w14:textId="77777777" w:rsidR="005B06AC" w:rsidRPr="005B06AC" w:rsidRDefault="005B06AC" w:rsidP="00E62FE7">
      <w:pPr>
        <w:numPr>
          <w:ilvl w:val="1"/>
          <w:numId w:val="45"/>
        </w:numPr>
        <w:overflowPunct w:val="0"/>
        <w:autoSpaceDE w:val="0"/>
        <w:autoSpaceDN w:val="0"/>
        <w:adjustRightInd w:val="0"/>
        <w:spacing w:after="0" w:line="240" w:lineRule="auto"/>
        <w:ind w:left="2007"/>
        <w:contextualSpacing/>
        <w:jc w:val="both"/>
        <w:textAlignment w:val="baseline"/>
        <w:rPr>
          <w:rFonts w:ascii="Times New Roman" w:eastAsia="SimSun" w:hAnsi="Times New Roman" w:cs="Times New Roman"/>
          <w:sz w:val="20"/>
          <w:szCs w:val="24"/>
          <w:lang w:val="en-GB" w:eastAsia="x-none"/>
        </w:rPr>
      </w:pPr>
      <w:r w:rsidRPr="005B06AC">
        <w:rPr>
          <w:rFonts w:ascii="Times New Roman" w:eastAsia="SimSun" w:hAnsi="Times New Roman" w:cs="Times New Roman"/>
          <w:sz w:val="20"/>
          <w:szCs w:val="24"/>
          <w:lang w:val="en-GB" w:eastAsia="x-none"/>
        </w:rPr>
        <w:t>FFS: Whether to additionally support Option 1-2</w:t>
      </w:r>
    </w:p>
    <w:p w14:paraId="16D4D6E8" w14:textId="77777777" w:rsidR="005B06AC" w:rsidRPr="005B06AC" w:rsidRDefault="005B06AC" w:rsidP="00E62FE7">
      <w:pPr>
        <w:numPr>
          <w:ilvl w:val="0"/>
          <w:numId w:val="16"/>
        </w:numPr>
        <w:spacing w:after="0" w:line="240" w:lineRule="auto"/>
        <w:ind w:left="1287" w:hanging="320"/>
        <w:rPr>
          <w:rFonts w:ascii="Times" w:eastAsia="Batang" w:hAnsi="Times" w:cs="Times New Roman"/>
          <w:sz w:val="20"/>
          <w:szCs w:val="24"/>
          <w:lang w:eastAsia="x-none"/>
        </w:rPr>
      </w:pPr>
      <w:r w:rsidRPr="005B06AC">
        <w:rPr>
          <w:rFonts w:ascii="Times" w:eastAsia="Batang" w:hAnsi="Times" w:cs="Times New Roman"/>
          <w:sz w:val="20"/>
          <w:szCs w:val="24"/>
          <w:lang w:eastAsia="x-none"/>
        </w:rPr>
        <w:t>Alt3-2: Option3+Option2+</w:t>
      </w:r>
      <w:r w:rsidRPr="005B06AC">
        <w:rPr>
          <w:rFonts w:ascii="Times" w:eastAsia="Batang" w:hAnsi="Times" w:cs="Times New Roman" w:hint="eastAsia"/>
          <w:sz w:val="20"/>
          <w:szCs w:val="24"/>
          <w:lang w:eastAsia="x-none"/>
        </w:rPr>
        <w:t xml:space="preserve"> Option1-1</w:t>
      </w:r>
      <w:r w:rsidRPr="005B06AC">
        <w:rPr>
          <w:rFonts w:ascii="Times" w:eastAsia="Batang" w:hAnsi="Times" w:cs="Times New Roman"/>
          <w:sz w:val="20"/>
          <w:szCs w:val="24"/>
          <w:lang w:eastAsia="x-none"/>
        </w:rPr>
        <w:t xml:space="preserve"> (</w:t>
      </w:r>
      <w:r w:rsidRPr="005B06AC">
        <w:rPr>
          <w:rFonts w:ascii="Times" w:eastAsia="Batang" w:hAnsi="Times" w:cs="Times New Roman" w:hint="eastAsia"/>
          <w:sz w:val="20"/>
          <w:szCs w:val="24"/>
          <w:lang w:eastAsia="x-none"/>
        </w:rPr>
        <w:t>M</w:t>
      </w:r>
      <w:r w:rsidRPr="005B06AC">
        <w:rPr>
          <w:rFonts w:ascii="Times" w:eastAsia="Batang" w:hAnsi="Times" w:cs="Times New Roman"/>
          <w:sz w:val="20"/>
          <w:szCs w:val="24"/>
          <w:lang w:eastAsia="x-none"/>
        </w:rPr>
        <w:t>ultiple SRS resources with different number of SRS port(s</w:t>
      </w:r>
      <w:r w:rsidRPr="005B06AC">
        <w:rPr>
          <w:rFonts w:ascii="Times" w:eastAsia="Batang" w:hAnsi="Times" w:cs="Times New Roman" w:hint="eastAsia"/>
          <w:sz w:val="20"/>
          <w:szCs w:val="24"/>
          <w:lang w:eastAsia="x-none"/>
        </w:rPr>
        <w:t>)</w:t>
      </w:r>
      <w:r w:rsidRPr="005B06AC">
        <w:rPr>
          <w:rFonts w:ascii="Times" w:eastAsia="Batang" w:hAnsi="Times" w:cs="Times New Roman"/>
          <w:sz w:val="20"/>
          <w:szCs w:val="24"/>
          <w:lang w:eastAsia="x-none"/>
        </w:rPr>
        <w:t xml:space="preserve"> in each resource)</w:t>
      </w:r>
    </w:p>
    <w:p w14:paraId="7E4552C0" w14:textId="77777777" w:rsidR="005B06AC" w:rsidRPr="005B06AC" w:rsidRDefault="005B06AC" w:rsidP="00E62FE7">
      <w:pPr>
        <w:numPr>
          <w:ilvl w:val="0"/>
          <w:numId w:val="16"/>
        </w:numPr>
        <w:spacing w:after="0" w:line="240" w:lineRule="auto"/>
        <w:ind w:left="1287" w:hanging="320"/>
        <w:rPr>
          <w:rFonts w:ascii="Times" w:eastAsia="Batang" w:hAnsi="Times" w:cs="Times New Roman"/>
          <w:sz w:val="20"/>
          <w:szCs w:val="24"/>
          <w:lang w:eastAsia="x-none"/>
        </w:rPr>
      </w:pPr>
      <w:r w:rsidRPr="005B06AC">
        <w:rPr>
          <w:rFonts w:ascii="Times" w:eastAsia="Batang" w:hAnsi="Times" w:cs="Times New Roman"/>
          <w:sz w:val="20"/>
          <w:szCs w:val="24"/>
          <w:lang w:eastAsia="x-none"/>
        </w:rPr>
        <w:t>Alt5: FDM multi-port simultaneous transmission</w:t>
      </w:r>
    </w:p>
    <w:p w14:paraId="383221C2" w14:textId="77777777" w:rsidR="005B06AC" w:rsidRDefault="005B06AC" w:rsidP="00E62FE7">
      <w:pPr>
        <w:pStyle w:val="BodyText"/>
        <w:spacing w:after="0"/>
        <w:rPr>
          <w:lang w:val="en-AU"/>
        </w:rPr>
      </w:pPr>
    </w:p>
    <w:p w14:paraId="41989F24" w14:textId="0A073D5E" w:rsidR="002D2B29" w:rsidRDefault="00B26980" w:rsidP="00534EBE">
      <w:pPr>
        <w:pStyle w:val="BodyText"/>
        <w:rPr>
          <w:lang w:val="en-AU"/>
        </w:rPr>
      </w:pPr>
      <w:r>
        <w:rPr>
          <w:lang w:val="en-AU"/>
        </w:rPr>
        <w:t>I</w:t>
      </w:r>
      <w:r w:rsidR="00F5206D">
        <w:rPr>
          <w:lang w:val="en-AU"/>
        </w:rPr>
        <w:t>n this contribution</w:t>
      </w:r>
      <w:r>
        <w:rPr>
          <w:lang w:val="en-AU"/>
        </w:rPr>
        <w:t xml:space="preserve">, we </w:t>
      </w:r>
      <w:r w:rsidR="00536FC2">
        <w:rPr>
          <w:lang w:val="en-AU"/>
        </w:rPr>
        <w:t>analyse the UE implementation options / ‘</w:t>
      </w:r>
      <w:r w:rsidR="00B60307">
        <w:rPr>
          <w:lang w:val="en-AU"/>
        </w:rPr>
        <w:t>c</w:t>
      </w:r>
      <w:r w:rsidR="00536FC2">
        <w:rPr>
          <w:lang w:val="en-AU"/>
        </w:rPr>
        <w:t xml:space="preserve">apabilities’ as well as consider </w:t>
      </w:r>
      <w:r w:rsidRPr="00B26980">
        <w:rPr>
          <w:lang w:val="en-AU"/>
        </w:rPr>
        <w:t xml:space="preserve">the </w:t>
      </w:r>
      <w:r>
        <w:rPr>
          <w:lang w:val="en-AU"/>
        </w:rPr>
        <w:t xml:space="preserve">relative merits </w:t>
      </w:r>
      <w:r w:rsidRPr="00B26980">
        <w:rPr>
          <w:lang w:val="en-AU"/>
        </w:rPr>
        <w:t>of</w:t>
      </w:r>
      <w:r>
        <w:rPr>
          <w:lang w:val="en-AU"/>
        </w:rPr>
        <w:t xml:space="preserve"> </w:t>
      </w:r>
      <w:r w:rsidRPr="00B26980">
        <w:rPr>
          <w:lang w:val="en-AU"/>
        </w:rPr>
        <w:t xml:space="preserve">the </w:t>
      </w:r>
      <w:r w:rsidR="00B83FFA">
        <w:rPr>
          <w:lang w:val="en-AU"/>
        </w:rPr>
        <w:t xml:space="preserve">approaches </w:t>
      </w:r>
      <w:r w:rsidR="00920698">
        <w:rPr>
          <w:lang w:val="en-AU"/>
        </w:rPr>
        <w:t xml:space="preserve">currently under discussion after RAN1#96bis </w:t>
      </w:r>
      <w:r w:rsidR="00B83FFA">
        <w:rPr>
          <w:lang w:val="en-AU"/>
        </w:rPr>
        <w:t xml:space="preserve">to specify </w:t>
      </w:r>
      <w:proofErr w:type="gramStart"/>
      <w:r w:rsidRPr="00B26980">
        <w:rPr>
          <w:lang w:val="en-AU"/>
        </w:rPr>
        <w:t>codebook based</w:t>
      </w:r>
      <w:proofErr w:type="gramEnd"/>
      <w:r w:rsidRPr="00B26980">
        <w:rPr>
          <w:lang w:val="en-AU"/>
        </w:rPr>
        <w:t xml:space="preserve"> UL MIMO full power transmission</w:t>
      </w:r>
      <w:r w:rsidR="00B83FFA">
        <w:rPr>
          <w:lang w:val="en-AU"/>
        </w:rPr>
        <w:t>.  System level performance results are given for 2 Tx and 4 Tx operation using both omni and directional UE antennas</w:t>
      </w:r>
      <w:r w:rsidR="000162E4">
        <w:rPr>
          <w:lang w:val="en-AU"/>
        </w:rPr>
        <w:t xml:space="preserve">, and for where gNB has 32 and 4 </w:t>
      </w:r>
      <w:r w:rsidR="00341C52">
        <w:rPr>
          <w:lang w:val="en-AU"/>
        </w:rPr>
        <w:t>transceiver</w:t>
      </w:r>
      <w:r w:rsidR="000162E4">
        <w:rPr>
          <w:lang w:val="en-AU"/>
        </w:rPr>
        <w:t xml:space="preserve"> chains</w:t>
      </w:r>
      <w:r w:rsidR="00B83FFA">
        <w:rPr>
          <w:lang w:val="en-AU"/>
        </w:rPr>
        <w:t>.</w:t>
      </w:r>
      <w:r>
        <w:rPr>
          <w:lang w:val="en-AU"/>
        </w:rPr>
        <w:t xml:space="preserve">  </w:t>
      </w:r>
    </w:p>
    <w:p w14:paraId="33CDFE63" w14:textId="4F9C1206" w:rsidR="00E26D0D" w:rsidRDefault="00FE6CC1" w:rsidP="00FE6CC1">
      <w:pPr>
        <w:pStyle w:val="Heading1"/>
      </w:pPr>
      <w:r>
        <w:t>Full power options</w:t>
      </w:r>
    </w:p>
    <w:p w14:paraId="26CE8114" w14:textId="1A711CAA" w:rsidR="00696D69" w:rsidRDefault="00F24D70" w:rsidP="00696D69">
      <w:pPr>
        <w:rPr>
          <w:lang w:val="en-GB" w:eastAsia="zh-CN"/>
        </w:rPr>
      </w:pPr>
      <w:r>
        <w:rPr>
          <w:lang w:val="en-GB" w:eastAsia="zh-CN"/>
        </w:rPr>
        <w:t>In this section we address the proposals resulting from RAN1#96bis.</w:t>
      </w:r>
      <w:r w:rsidR="00AE4744">
        <w:rPr>
          <w:lang w:val="en-GB" w:eastAsia="zh-CN"/>
        </w:rPr>
        <w:t xml:space="preserve">  </w:t>
      </w:r>
      <w:r w:rsidR="00696D69">
        <w:rPr>
          <w:lang w:val="en-GB" w:eastAsia="zh-CN"/>
        </w:rPr>
        <w:t xml:space="preserve">Options 1-2, 3, 4 and 5 are considered in more detail in the Appendix.  </w:t>
      </w:r>
    </w:p>
    <w:p w14:paraId="316C5290" w14:textId="38D1B4A3" w:rsidR="00F24D70" w:rsidRDefault="00AE4744" w:rsidP="00F24D70">
      <w:pPr>
        <w:rPr>
          <w:lang w:val="en-GB" w:eastAsia="zh-CN"/>
        </w:rPr>
      </w:pPr>
      <w:r>
        <w:rPr>
          <w:lang w:val="en-GB" w:eastAsia="zh-CN"/>
        </w:rPr>
        <w:t xml:space="preserve">We first discuss antenna virtualization, since it is needed in any solution supporting UEs whose PAs have less than full power capability (e.g. ‘Capability 2’ UEs).  </w:t>
      </w:r>
      <w:r w:rsidR="00FE7C53">
        <w:rPr>
          <w:lang w:val="en-GB" w:eastAsia="zh-CN"/>
        </w:rPr>
        <w:t xml:space="preserve">Support for </w:t>
      </w:r>
      <w:r w:rsidR="00E27B32">
        <w:rPr>
          <w:lang w:val="en-GB" w:eastAsia="zh-CN"/>
        </w:rPr>
        <w:t>‘Capability 2’ and ‘Capability 3’ UEs</w:t>
      </w:r>
      <w:r w:rsidR="00FE7C53">
        <w:rPr>
          <w:lang w:val="en-GB" w:eastAsia="zh-CN"/>
        </w:rPr>
        <w:t xml:space="preserve"> is a primary consideration at present</w:t>
      </w:r>
      <w:r>
        <w:rPr>
          <w:lang w:val="en-GB" w:eastAsia="zh-CN"/>
        </w:rPr>
        <w:t xml:space="preserve"> since the design for ‘Capability 1’ UEs is </w:t>
      </w:r>
      <w:proofErr w:type="gramStart"/>
      <w:r>
        <w:rPr>
          <w:lang w:val="en-GB" w:eastAsia="zh-CN"/>
        </w:rPr>
        <w:t>more clear</w:t>
      </w:r>
      <w:proofErr w:type="gramEnd"/>
      <w:r>
        <w:rPr>
          <w:lang w:val="en-GB" w:eastAsia="zh-CN"/>
        </w:rPr>
        <w:t xml:space="preserve"> given the agreement in RAN1#96bis to support Option 3 for th</w:t>
      </w:r>
      <w:r w:rsidR="00E27B32">
        <w:rPr>
          <w:lang w:val="en-GB" w:eastAsia="zh-CN"/>
        </w:rPr>
        <w:t>ese UEs</w:t>
      </w:r>
      <w:r>
        <w:rPr>
          <w:lang w:val="en-GB" w:eastAsia="zh-CN"/>
        </w:rPr>
        <w:t>.</w:t>
      </w:r>
    </w:p>
    <w:p w14:paraId="424804EF" w14:textId="586F214C" w:rsidR="0008404C" w:rsidRDefault="0008404C" w:rsidP="00E62FE7">
      <w:pPr>
        <w:pStyle w:val="Heading2"/>
      </w:pPr>
      <w:r>
        <w:t>Transparent antenna virtualization (‘Option 2’)</w:t>
      </w:r>
    </w:p>
    <w:p w14:paraId="5FF21991" w14:textId="231F2F89" w:rsidR="0008404C" w:rsidRDefault="0008404C" w:rsidP="0008404C">
      <w:pPr>
        <w:rPr>
          <w:lang w:val="en-GB" w:eastAsia="zh-CN"/>
        </w:rPr>
      </w:pPr>
      <w:r>
        <w:rPr>
          <w:lang w:val="en-GB" w:eastAsia="zh-CN"/>
        </w:rPr>
        <w:t xml:space="preserve">Applying a relative delay between Tx chains can randomize the effective channel, and so avoid problems of destructive combination </w:t>
      </w:r>
      <w:r w:rsidR="00AE4744">
        <w:rPr>
          <w:lang w:val="en-GB" w:eastAsia="zh-CN"/>
        </w:rPr>
        <w:t xml:space="preserve">described below </w:t>
      </w:r>
      <w:r>
        <w:rPr>
          <w:lang w:val="en-GB" w:eastAsia="zh-CN"/>
        </w:rPr>
        <w:t xml:space="preserve">in option 1-1.  Since we address only </w:t>
      </w:r>
      <w:proofErr w:type="gramStart"/>
      <w:r>
        <w:rPr>
          <w:lang w:val="en-GB" w:eastAsia="zh-CN"/>
        </w:rPr>
        <w:t>codebook based</w:t>
      </w:r>
      <w:proofErr w:type="gramEnd"/>
      <w:r>
        <w:rPr>
          <w:lang w:val="en-GB" w:eastAsia="zh-CN"/>
        </w:rPr>
        <w:t xml:space="preserve"> UL MIMO in this contribution, all options must transmit using some precoding matrix.  Therefore, option 2 is considered here in combination with option 1-1, where a TPMI is provided by the gNB, but the UE is not expected to maintain the relative phase among at least a subset of its Tx chains.  </w:t>
      </w:r>
    </w:p>
    <w:p w14:paraId="45CCB731" w14:textId="3CCB0FD0" w:rsidR="0008404C" w:rsidRPr="00E62FE7" w:rsidRDefault="0008404C" w:rsidP="00E62FE7">
      <w:pPr>
        <w:rPr>
          <w:lang w:val="en-GB" w:eastAsia="zh-CN"/>
        </w:rPr>
      </w:pPr>
      <w:r>
        <w:rPr>
          <w:lang w:val="en-GB" w:eastAsia="zh-CN"/>
        </w:rPr>
        <w:lastRenderedPageBreak/>
        <w:t xml:space="preserve">Option 2 can be implemented with SRS that are virtualized or not virtualized.  In the non-virtualized case, inter-element delays are applied to the SRS ports, but one SRS port is transmitted per Tx chain.  When virtualization is used, Tx chains are virtualized in the same way to form SRS ports and DMRS ports, such that the effective channel for PUSCH and DMRS can be directly measured from the SRS.  Since the SRS is virtualized, some Tx chains are already combined, and precoders can only be applied on top of this virtualizations.  </w:t>
      </w:r>
      <w:r w:rsidR="002B7205">
        <w:rPr>
          <w:lang w:val="en-GB" w:eastAsia="zh-CN"/>
        </w:rPr>
        <w:t>The non-virtualized SRS case is suitable for use with Alt. 1, while virtualized SRS is used in Alt 3-1 and Alt3-2, and this is discussed further below.</w:t>
      </w:r>
    </w:p>
    <w:p w14:paraId="1DD83991" w14:textId="00655771" w:rsidR="002D2B29" w:rsidRPr="002D2B29" w:rsidRDefault="00F24D70" w:rsidP="002D2B29">
      <w:pPr>
        <w:pStyle w:val="Heading2"/>
      </w:pPr>
      <w:bookmarkStart w:id="1" w:name="_Ref7786377"/>
      <w:r>
        <w:t xml:space="preserve">Alt 1: </w:t>
      </w:r>
      <w:r w:rsidR="002D2B29">
        <w:t>Option 1-1</w:t>
      </w:r>
      <w:r w:rsidR="000707EA">
        <w:t xml:space="preserve"> </w:t>
      </w:r>
      <w:r w:rsidR="0008404C">
        <w:t>(</w:t>
      </w:r>
      <w:r w:rsidR="000707EA">
        <w:t xml:space="preserve">New codebook subset for non- &amp; </w:t>
      </w:r>
      <w:r w:rsidR="004020DD">
        <w:t>partially</w:t>
      </w:r>
      <w:r w:rsidR="000707EA">
        <w:t>-coherent UEs</w:t>
      </w:r>
      <w:r w:rsidR="0008404C">
        <w:t>)</w:t>
      </w:r>
      <w:bookmarkEnd w:id="1"/>
    </w:p>
    <w:p w14:paraId="00355C86" w14:textId="50F055AD" w:rsidR="00C151BA" w:rsidRPr="00B14220" w:rsidRDefault="002C2539" w:rsidP="007E348F">
      <w:pPr>
        <w:rPr>
          <w:lang w:val="en-AU"/>
        </w:rPr>
      </w:pPr>
      <w:r>
        <w:rPr>
          <w:lang w:val="en-AU"/>
        </w:rPr>
        <w:t xml:space="preserve">We first consider cases where </w:t>
      </w:r>
      <w:r w:rsidR="00F02A4B">
        <w:rPr>
          <w:lang w:val="en-AU"/>
        </w:rPr>
        <w:t xml:space="preserve">the UE virtualizes multiple Tx chains where one or more has less than full power (i.e. ‘Capabilities’ 2 and 3).  </w:t>
      </w:r>
      <w:r w:rsidR="00E22FA7">
        <w:rPr>
          <w:lang w:val="en-AU"/>
        </w:rPr>
        <w:t xml:space="preserve">For option 1-1 we would </w:t>
      </w:r>
      <w:r w:rsidR="00F5206D">
        <w:rPr>
          <w:lang w:val="en-AU"/>
        </w:rPr>
        <w:t xml:space="preserve">in the case of a non-coherent UE </w:t>
      </w:r>
      <w:r w:rsidR="00E22FA7">
        <w:rPr>
          <w:lang w:val="en-AU"/>
        </w:rPr>
        <w:t>i</w:t>
      </w:r>
      <w:r w:rsidR="00A96B2E" w:rsidRPr="00B14220">
        <w:rPr>
          <w:lang w:val="en-AU"/>
        </w:rPr>
        <w:t xml:space="preserve">nstead of transmitting </w:t>
      </w:r>
      <w:r w:rsidR="00875952">
        <w:rPr>
          <w:lang w:val="en-AU"/>
        </w:rPr>
        <w:t xml:space="preserve">only </w:t>
      </w:r>
      <w:r w:rsidR="00A96B2E" w:rsidRPr="00B14220">
        <w:rPr>
          <w:lang w:val="en-AU"/>
        </w:rPr>
        <w:t>with the non-coherent</w:t>
      </w:r>
      <w:r w:rsidR="00875952">
        <w:rPr>
          <w:lang w:val="en-AU"/>
        </w:rPr>
        <w:t xml:space="preserve"> subset</w:t>
      </w:r>
      <w:r w:rsidR="00A96B2E" w:rsidRPr="00B14220">
        <w:rPr>
          <w:lang w:val="en-AU"/>
        </w:rPr>
        <w:t xml:space="preserve"> of the codebook</w:t>
      </w:r>
      <w:r w:rsidR="00E22FA7">
        <w:rPr>
          <w:lang w:val="en-AU"/>
        </w:rPr>
        <w:t xml:space="preserve"> also</w:t>
      </w:r>
      <w:r w:rsidR="00A96B2E" w:rsidRPr="00B14220">
        <w:rPr>
          <w:lang w:val="en-AU"/>
        </w:rPr>
        <w:t xml:space="preserve"> allow </w:t>
      </w:r>
      <w:r w:rsidR="001B76D4">
        <w:rPr>
          <w:lang w:val="en-AU"/>
        </w:rPr>
        <w:t xml:space="preserve">the </w:t>
      </w:r>
      <w:r w:rsidR="00A96B2E" w:rsidRPr="00B14220">
        <w:rPr>
          <w:lang w:val="en-AU"/>
        </w:rPr>
        <w:t xml:space="preserve">UE </w:t>
      </w:r>
      <w:r w:rsidR="007E348F">
        <w:rPr>
          <w:lang w:val="en-AU"/>
        </w:rPr>
        <w:t xml:space="preserve">to transmit with, at least some of, </w:t>
      </w:r>
      <w:r w:rsidR="00A96B2E" w:rsidRPr="00B14220">
        <w:rPr>
          <w:lang w:val="en-AU"/>
        </w:rPr>
        <w:t xml:space="preserve">the codewords that </w:t>
      </w:r>
      <w:r w:rsidR="007E348F">
        <w:rPr>
          <w:lang w:val="en-AU"/>
        </w:rPr>
        <w:t xml:space="preserve">are intended to </w:t>
      </w:r>
      <w:r w:rsidR="00A96B2E" w:rsidRPr="00B14220">
        <w:rPr>
          <w:lang w:val="en-AU"/>
        </w:rPr>
        <w:t xml:space="preserve">use </w:t>
      </w:r>
      <w:r w:rsidR="007E348F">
        <w:rPr>
          <w:lang w:val="en-AU"/>
        </w:rPr>
        <w:t>for a fully coherent UE</w:t>
      </w:r>
      <w:r w:rsidR="00A96B2E" w:rsidRPr="00B14220">
        <w:rPr>
          <w:lang w:val="en-AU"/>
        </w:rPr>
        <w:t xml:space="preserve">, </w:t>
      </w:r>
      <w:r w:rsidR="007E348F">
        <w:rPr>
          <w:lang w:val="en-AU"/>
        </w:rPr>
        <w:t xml:space="preserve">for instance </w:t>
      </w:r>
      <w:r w:rsidR="00A96B2E" w:rsidRPr="00B14220">
        <w:rPr>
          <w:lang w:val="en-AU"/>
        </w:rPr>
        <w:t>those that have all non-zero power elements</w:t>
      </w:r>
      <w:r w:rsidR="00875952">
        <w:rPr>
          <w:lang w:val="en-AU"/>
        </w:rPr>
        <w:t xml:space="preserve"> for rank 1</w:t>
      </w:r>
      <w:r w:rsidR="00A96B2E" w:rsidRPr="00B14220">
        <w:rPr>
          <w:lang w:val="en-AU"/>
        </w:rPr>
        <w:t xml:space="preserve">. </w:t>
      </w:r>
      <w:r w:rsidR="007E348F">
        <w:rPr>
          <w:lang w:val="en-AU"/>
        </w:rPr>
        <w:t xml:space="preserve">We believe that this approach will come at a cost of several </w:t>
      </w:r>
      <w:r w:rsidR="00C151BA" w:rsidRPr="00B14220">
        <w:rPr>
          <w:lang w:val="en-AU"/>
        </w:rPr>
        <w:t>shortcomings. For instance</w:t>
      </w:r>
      <w:r w:rsidR="00755D81">
        <w:rPr>
          <w:lang w:val="en-AU"/>
        </w:rPr>
        <w:t>:</w:t>
      </w:r>
    </w:p>
    <w:p w14:paraId="202A04DE" w14:textId="2A33E2AC" w:rsidR="00A7066D" w:rsidRDefault="00C151BA" w:rsidP="00F4409D">
      <w:pPr>
        <w:pStyle w:val="ListParagraph"/>
        <w:numPr>
          <w:ilvl w:val="0"/>
          <w:numId w:val="19"/>
        </w:numPr>
        <w:rPr>
          <w:rFonts w:asciiTheme="minorHAnsi" w:hAnsiTheme="minorHAnsi"/>
          <w:lang w:val="en-AU"/>
        </w:rPr>
      </w:pPr>
      <w:r w:rsidRPr="00B14220">
        <w:rPr>
          <w:rFonts w:asciiTheme="minorHAnsi" w:hAnsiTheme="minorHAnsi"/>
          <w:lang w:val="en-AU"/>
        </w:rPr>
        <w:t xml:space="preserve">The gNB will recommend a precoder, for </w:t>
      </w:r>
      <w:r w:rsidR="00755D81">
        <w:rPr>
          <w:rFonts w:asciiTheme="minorHAnsi" w:hAnsiTheme="minorHAnsi"/>
          <w:lang w:val="en-AU"/>
        </w:rPr>
        <w:t>example</w:t>
      </w:r>
      <w:r w:rsidR="00755D81" w:rsidRPr="00B14220">
        <w:rPr>
          <w:rFonts w:asciiTheme="minorHAnsi" w:hAnsiTheme="minorHAnsi"/>
          <w:lang w:val="en-AU"/>
        </w:rPr>
        <w:t xml:space="preserve"> </w:t>
      </w:r>
      <w:r w:rsidRPr="00B14220">
        <w:rPr>
          <w:rFonts w:asciiTheme="minorHAnsi" w:hAnsiTheme="minorHAnsi"/>
          <w:lang w:val="en-AU"/>
        </w:rPr>
        <w:t>[1 1]</w:t>
      </w:r>
      <w:r w:rsidR="002D2B29">
        <w:rPr>
          <w:rFonts w:asciiTheme="minorHAnsi" w:hAnsiTheme="minorHAnsi"/>
          <w:lang w:val="en-AU"/>
        </w:rPr>
        <w:t xml:space="preserve"> in case of a 2TX UE</w:t>
      </w:r>
      <w:r w:rsidRPr="00B14220">
        <w:rPr>
          <w:rFonts w:asciiTheme="minorHAnsi" w:hAnsiTheme="minorHAnsi"/>
          <w:lang w:val="en-AU"/>
        </w:rPr>
        <w:t xml:space="preserve">, but this will correspond to a random precoder at the UE side </w:t>
      </w:r>
      <w:r w:rsidR="00B14220">
        <w:rPr>
          <w:rFonts w:asciiTheme="minorHAnsi" w:hAnsiTheme="minorHAnsi"/>
          <w:lang w:val="en-AU"/>
        </w:rPr>
        <w:t xml:space="preserve">if we </w:t>
      </w:r>
      <w:r w:rsidR="00B14220" w:rsidRPr="00B14220">
        <w:rPr>
          <w:rFonts w:asciiTheme="minorHAnsi" w:hAnsiTheme="minorHAnsi"/>
          <w:lang w:val="en-AU"/>
        </w:rPr>
        <w:t>assum</w:t>
      </w:r>
      <w:r w:rsidR="00B14220">
        <w:rPr>
          <w:rFonts w:asciiTheme="minorHAnsi" w:hAnsiTheme="minorHAnsi"/>
          <w:lang w:val="en-AU"/>
        </w:rPr>
        <w:t>e</w:t>
      </w:r>
      <w:r w:rsidRPr="00B14220">
        <w:rPr>
          <w:rFonts w:asciiTheme="minorHAnsi" w:hAnsiTheme="minorHAnsi"/>
          <w:lang w:val="en-AU"/>
        </w:rPr>
        <w:t xml:space="preserve"> that there is no control over the phase coherency between the UE TX chains</w:t>
      </w:r>
      <w:r w:rsidR="00B14220">
        <w:rPr>
          <w:rFonts w:asciiTheme="minorHAnsi" w:hAnsiTheme="minorHAnsi"/>
          <w:lang w:val="en-AU"/>
        </w:rPr>
        <w:t>. Consequently,</w:t>
      </w:r>
      <w:r w:rsidRPr="00B14220">
        <w:rPr>
          <w:rFonts w:asciiTheme="minorHAnsi" w:hAnsiTheme="minorHAnsi"/>
          <w:lang w:val="en-AU"/>
        </w:rPr>
        <w:t xml:space="preserve"> the resulting precoder will be equivalent to [1 </w:t>
      </w:r>
      <w:proofErr w:type="spellStart"/>
      <w:r w:rsidRPr="00B14220">
        <w:rPr>
          <w:rFonts w:asciiTheme="minorHAnsi" w:hAnsiTheme="minorHAnsi"/>
          <w:lang w:val="en-AU"/>
        </w:rPr>
        <w:t>e</w:t>
      </w:r>
      <w:r w:rsidRPr="00B14220">
        <w:rPr>
          <w:rFonts w:asciiTheme="minorHAnsi" w:hAnsiTheme="minorHAnsi"/>
          <w:vertAlign w:val="superscript"/>
          <w:lang w:val="en-AU"/>
        </w:rPr>
        <w:t>j</w:t>
      </w:r>
      <w:proofErr w:type="spellEnd"/>
      <w:r w:rsidRPr="00B14220">
        <w:rPr>
          <w:rFonts w:ascii="Symbol" w:hAnsi="Symbol"/>
          <w:vertAlign w:val="superscript"/>
          <w:lang w:val="en-AU"/>
        </w:rPr>
        <w:t></w:t>
      </w:r>
      <w:r w:rsidRPr="00B14220">
        <w:rPr>
          <w:rFonts w:ascii="Symbol" w:hAnsi="Symbol"/>
          <w:vertAlign w:val="superscript"/>
          <w:lang w:val="en-AU"/>
        </w:rPr>
        <w:t></w:t>
      </w:r>
      <w:r w:rsidRPr="00B14220">
        <w:rPr>
          <w:rFonts w:asciiTheme="minorHAnsi" w:hAnsiTheme="minorHAnsi"/>
          <w:lang w:val="en-AU"/>
        </w:rPr>
        <w:t xml:space="preserve">] where </w:t>
      </w:r>
      <w:r w:rsidRPr="00B14220">
        <w:rPr>
          <w:rFonts w:ascii="Symbol" w:hAnsi="Symbol"/>
          <w:lang w:val="en-AU"/>
        </w:rPr>
        <w:t></w:t>
      </w:r>
      <w:r w:rsidRPr="00B14220">
        <w:rPr>
          <w:rFonts w:asciiTheme="minorHAnsi" w:hAnsiTheme="minorHAnsi"/>
          <w:lang w:val="en-AU"/>
        </w:rPr>
        <w:t xml:space="preserve"> is some random value between -1 and 1. This will imply that the transmitted signal</w:t>
      </w:r>
      <w:r w:rsidR="00B14220">
        <w:rPr>
          <w:rFonts w:asciiTheme="minorHAnsi" w:hAnsiTheme="minorHAnsi"/>
          <w:lang w:val="en-AU"/>
        </w:rPr>
        <w:t>s</w:t>
      </w:r>
      <w:r w:rsidRPr="00B14220">
        <w:rPr>
          <w:rFonts w:asciiTheme="minorHAnsi" w:hAnsiTheme="minorHAnsi"/>
          <w:lang w:val="en-AU"/>
        </w:rPr>
        <w:t xml:space="preserve"> may be added coherently at the </w:t>
      </w:r>
      <w:r w:rsidR="009B6F24" w:rsidRPr="00B14220">
        <w:rPr>
          <w:rFonts w:asciiTheme="minorHAnsi" w:hAnsiTheme="minorHAnsi"/>
          <w:lang w:val="en-AU"/>
        </w:rPr>
        <w:t>receiver</w:t>
      </w:r>
      <w:r w:rsidRPr="00B14220">
        <w:rPr>
          <w:rFonts w:asciiTheme="minorHAnsi" w:hAnsiTheme="minorHAnsi"/>
          <w:lang w:val="en-AU"/>
        </w:rPr>
        <w:t xml:space="preserve"> side</w:t>
      </w:r>
      <w:r w:rsidR="00C8006C">
        <w:rPr>
          <w:rFonts w:asciiTheme="minorHAnsi" w:hAnsiTheme="minorHAnsi"/>
          <w:lang w:val="en-AU"/>
        </w:rPr>
        <w:t xml:space="preserve">, combining </w:t>
      </w:r>
      <w:proofErr w:type="gramStart"/>
      <w:r w:rsidR="00C8006C">
        <w:rPr>
          <w:rFonts w:asciiTheme="minorHAnsi" w:hAnsiTheme="minorHAnsi"/>
          <w:lang w:val="en-AU"/>
        </w:rPr>
        <w:t xml:space="preserve">either </w:t>
      </w:r>
      <w:r w:rsidRPr="00B14220">
        <w:rPr>
          <w:rFonts w:asciiTheme="minorHAnsi" w:hAnsiTheme="minorHAnsi"/>
          <w:lang w:val="en-AU"/>
        </w:rPr>
        <w:t xml:space="preserve"> </w:t>
      </w:r>
      <w:r w:rsidR="00C8006C">
        <w:rPr>
          <w:rFonts w:asciiTheme="minorHAnsi" w:hAnsiTheme="minorHAnsi"/>
          <w:lang w:val="en-AU"/>
        </w:rPr>
        <w:t>constructively</w:t>
      </w:r>
      <w:proofErr w:type="gramEnd"/>
      <w:r w:rsidR="00C8006C">
        <w:rPr>
          <w:rFonts w:asciiTheme="minorHAnsi" w:hAnsiTheme="minorHAnsi"/>
          <w:lang w:val="en-AU"/>
        </w:rPr>
        <w:t xml:space="preserve"> or destructively according to the channel and precoder phase.  This could be particularly problematic for correlated UE antennas, since a destructive combination </w:t>
      </w:r>
      <w:r w:rsidR="000E3BE9">
        <w:rPr>
          <w:rFonts w:asciiTheme="minorHAnsi" w:hAnsiTheme="minorHAnsi"/>
          <w:lang w:val="en-AU"/>
        </w:rPr>
        <w:t>c</w:t>
      </w:r>
      <w:r w:rsidR="00C8006C">
        <w:rPr>
          <w:rFonts w:asciiTheme="minorHAnsi" w:hAnsiTheme="minorHAnsi"/>
          <w:lang w:val="en-AU"/>
        </w:rPr>
        <w:t xml:space="preserve">ould persist.  </w:t>
      </w:r>
    </w:p>
    <w:p w14:paraId="6D08289C" w14:textId="6710BFB1" w:rsidR="00C151BA" w:rsidRPr="00B14220" w:rsidRDefault="00A7066D" w:rsidP="00F4409D">
      <w:pPr>
        <w:pStyle w:val="ListParagraph"/>
        <w:numPr>
          <w:ilvl w:val="0"/>
          <w:numId w:val="19"/>
        </w:numPr>
        <w:rPr>
          <w:rFonts w:asciiTheme="minorHAnsi" w:hAnsiTheme="minorHAnsi"/>
          <w:lang w:val="en-AU"/>
        </w:rPr>
      </w:pPr>
      <w:r>
        <w:rPr>
          <w:rFonts w:asciiTheme="minorHAnsi" w:hAnsiTheme="minorHAnsi"/>
          <w:lang w:val="en-AU"/>
        </w:rPr>
        <w:t xml:space="preserve">It is also possible to define a new UE capability </w:t>
      </w:r>
      <w:r w:rsidR="000A6423">
        <w:rPr>
          <w:rFonts w:asciiTheme="minorHAnsi" w:hAnsiTheme="minorHAnsi"/>
          <w:lang w:val="en-AU"/>
        </w:rPr>
        <w:t xml:space="preserve">that controls phase between </w:t>
      </w:r>
      <w:r w:rsidR="002400ED">
        <w:rPr>
          <w:rFonts w:asciiTheme="minorHAnsi" w:hAnsiTheme="minorHAnsi"/>
          <w:lang w:val="en-AU"/>
        </w:rPr>
        <w:t>Tx</w:t>
      </w:r>
      <w:r w:rsidR="000A6423">
        <w:rPr>
          <w:rFonts w:asciiTheme="minorHAnsi" w:hAnsiTheme="minorHAnsi"/>
          <w:lang w:val="en-AU"/>
        </w:rPr>
        <w:t xml:space="preserve"> chains with less accuracy than a fully coherent UE.  Such a UE could have more gain from precoding than a non-coherent UE with no control over inter-element phase</w:t>
      </w:r>
      <w:r w:rsidR="00843E42">
        <w:rPr>
          <w:rFonts w:asciiTheme="minorHAnsi" w:hAnsiTheme="minorHAnsi"/>
          <w:lang w:val="en-AU"/>
        </w:rPr>
        <w:t>, and so is appealing from that perspective</w:t>
      </w:r>
      <w:r w:rsidR="000A6423">
        <w:rPr>
          <w:rFonts w:asciiTheme="minorHAnsi" w:hAnsiTheme="minorHAnsi"/>
          <w:lang w:val="en-AU"/>
        </w:rPr>
        <w:t xml:space="preserve">.  On the other hand, the amount of accuracy that can be </w:t>
      </w:r>
      <w:r w:rsidR="00843E42">
        <w:rPr>
          <w:rFonts w:asciiTheme="minorHAnsi" w:hAnsiTheme="minorHAnsi"/>
          <w:lang w:val="en-AU"/>
        </w:rPr>
        <w:t xml:space="preserve">offered by the UE </w:t>
      </w:r>
      <w:r w:rsidR="000A6423">
        <w:rPr>
          <w:rFonts w:asciiTheme="minorHAnsi" w:hAnsiTheme="minorHAnsi"/>
          <w:lang w:val="en-AU"/>
        </w:rPr>
        <w:t>drives the entire design</w:t>
      </w:r>
      <w:r w:rsidR="00843E42">
        <w:rPr>
          <w:rFonts w:asciiTheme="minorHAnsi" w:hAnsiTheme="minorHAnsi"/>
          <w:lang w:val="en-AU"/>
        </w:rPr>
        <w:t xml:space="preserve">, including which codebook elements are suitable, the performance of the codebook, etc. </w:t>
      </w:r>
      <w:r w:rsidR="000A6423">
        <w:rPr>
          <w:rFonts w:asciiTheme="minorHAnsi" w:hAnsiTheme="minorHAnsi"/>
          <w:lang w:val="en-AU"/>
        </w:rPr>
        <w:t xml:space="preserve"> </w:t>
      </w:r>
      <w:r w:rsidR="00843E42">
        <w:rPr>
          <w:rFonts w:asciiTheme="minorHAnsi" w:hAnsiTheme="minorHAnsi"/>
          <w:lang w:val="en-AU"/>
        </w:rPr>
        <w:t>UEs with such a capability need to be defined and understood if they are to be considered as a mechanism to support full power operation.</w:t>
      </w:r>
    </w:p>
    <w:p w14:paraId="373A0555" w14:textId="4F222B9C" w:rsidR="00D876D6" w:rsidRDefault="00416581" w:rsidP="00F4409D">
      <w:pPr>
        <w:pStyle w:val="ListParagraph"/>
        <w:numPr>
          <w:ilvl w:val="0"/>
          <w:numId w:val="19"/>
        </w:numPr>
        <w:rPr>
          <w:rFonts w:asciiTheme="minorHAnsi" w:hAnsiTheme="minorHAnsi"/>
          <w:lang w:val="en-AU"/>
        </w:rPr>
      </w:pPr>
      <w:r>
        <w:rPr>
          <w:rFonts w:asciiTheme="minorHAnsi" w:hAnsiTheme="minorHAnsi"/>
          <w:lang w:val="en-AU"/>
        </w:rPr>
        <w:t xml:space="preserve">Since the effective channel after precoding can’t be accurately estimated for </w:t>
      </w:r>
      <w:r w:rsidR="007C213A">
        <w:rPr>
          <w:rFonts w:asciiTheme="minorHAnsi" w:hAnsiTheme="minorHAnsi"/>
          <w:lang w:val="en-AU"/>
        </w:rPr>
        <w:t>e</w:t>
      </w:r>
      <w:r w:rsidR="00D876D6">
        <w:rPr>
          <w:rFonts w:asciiTheme="minorHAnsi" w:hAnsiTheme="minorHAnsi"/>
          <w:lang w:val="en-AU"/>
        </w:rPr>
        <w:t xml:space="preserve">ither the non-coherent or </w:t>
      </w:r>
      <w:r>
        <w:rPr>
          <w:rFonts w:asciiTheme="minorHAnsi" w:hAnsiTheme="minorHAnsi"/>
          <w:lang w:val="en-AU"/>
        </w:rPr>
        <w:t xml:space="preserve">a </w:t>
      </w:r>
      <w:r w:rsidR="00D876D6">
        <w:rPr>
          <w:rFonts w:asciiTheme="minorHAnsi" w:hAnsiTheme="minorHAnsi"/>
          <w:lang w:val="en-AU"/>
        </w:rPr>
        <w:t>reduced accuracy coherent UE</w:t>
      </w:r>
      <w:r>
        <w:rPr>
          <w:rFonts w:asciiTheme="minorHAnsi" w:hAnsiTheme="minorHAnsi"/>
          <w:lang w:val="en-AU"/>
        </w:rPr>
        <w:t>,</w:t>
      </w:r>
      <w:r w:rsidR="00D876D6">
        <w:rPr>
          <w:rFonts w:asciiTheme="minorHAnsi" w:hAnsiTheme="minorHAnsi"/>
          <w:lang w:val="en-AU"/>
        </w:rPr>
        <w:t xml:space="preserve"> </w:t>
      </w:r>
      <w:r>
        <w:rPr>
          <w:rFonts w:asciiTheme="minorHAnsi" w:hAnsiTheme="minorHAnsi"/>
          <w:lang w:val="en-AU"/>
        </w:rPr>
        <w:t>it</w:t>
      </w:r>
      <w:r w:rsidR="00D876D6" w:rsidRPr="00B14220">
        <w:rPr>
          <w:rFonts w:asciiTheme="minorHAnsi" w:hAnsiTheme="minorHAnsi"/>
          <w:lang w:val="en-AU"/>
        </w:rPr>
        <w:t xml:space="preserve"> will be difficult for the gNB</w:t>
      </w:r>
      <w:r>
        <w:rPr>
          <w:rFonts w:asciiTheme="minorHAnsi" w:hAnsiTheme="minorHAnsi"/>
          <w:lang w:val="en-AU"/>
        </w:rPr>
        <w:t xml:space="preserve"> </w:t>
      </w:r>
      <w:r w:rsidR="00D876D6" w:rsidRPr="00B14220">
        <w:rPr>
          <w:rFonts w:asciiTheme="minorHAnsi" w:hAnsiTheme="minorHAnsi"/>
          <w:lang w:val="en-AU"/>
        </w:rPr>
        <w:t>to correctly asses</w:t>
      </w:r>
      <w:r w:rsidR="00D876D6">
        <w:rPr>
          <w:rFonts w:asciiTheme="minorHAnsi" w:hAnsiTheme="minorHAnsi"/>
          <w:lang w:val="en-AU"/>
        </w:rPr>
        <w:t>s</w:t>
      </w:r>
      <w:r w:rsidR="00D876D6" w:rsidRPr="00B14220">
        <w:rPr>
          <w:rFonts w:asciiTheme="minorHAnsi" w:hAnsiTheme="minorHAnsi"/>
          <w:lang w:val="en-AU"/>
        </w:rPr>
        <w:t xml:space="preserve"> the quality of the </w:t>
      </w:r>
      <w:r w:rsidR="00D876D6">
        <w:rPr>
          <w:rFonts w:asciiTheme="minorHAnsi" w:hAnsiTheme="minorHAnsi"/>
          <w:lang w:val="en-AU"/>
        </w:rPr>
        <w:t>channel</w:t>
      </w:r>
      <w:r>
        <w:rPr>
          <w:rFonts w:asciiTheme="minorHAnsi" w:hAnsiTheme="minorHAnsi"/>
          <w:lang w:val="en-AU"/>
        </w:rPr>
        <w:t xml:space="preserve"> and to determine the appropriate </w:t>
      </w:r>
      <w:r w:rsidR="00D876D6" w:rsidRPr="00B14220">
        <w:rPr>
          <w:rFonts w:asciiTheme="minorHAnsi" w:hAnsiTheme="minorHAnsi"/>
          <w:lang w:val="en-AU"/>
        </w:rPr>
        <w:t xml:space="preserve">MCS </w:t>
      </w:r>
      <w:r>
        <w:rPr>
          <w:rFonts w:asciiTheme="minorHAnsi" w:hAnsiTheme="minorHAnsi"/>
          <w:lang w:val="en-AU"/>
        </w:rPr>
        <w:t>and rank</w:t>
      </w:r>
      <w:r w:rsidR="00D876D6" w:rsidRPr="00B14220">
        <w:rPr>
          <w:rFonts w:asciiTheme="minorHAnsi" w:hAnsiTheme="minorHAnsi"/>
          <w:lang w:val="en-AU"/>
        </w:rPr>
        <w:t xml:space="preserve">. We </w:t>
      </w:r>
      <w:r w:rsidR="00D876D6">
        <w:rPr>
          <w:rFonts w:asciiTheme="minorHAnsi" w:hAnsiTheme="minorHAnsi"/>
          <w:lang w:val="en-AU"/>
        </w:rPr>
        <w:t>therefore</w:t>
      </w:r>
      <w:r w:rsidR="00D876D6" w:rsidRPr="00B14220">
        <w:rPr>
          <w:rFonts w:asciiTheme="minorHAnsi" w:hAnsiTheme="minorHAnsi"/>
          <w:lang w:val="en-AU"/>
        </w:rPr>
        <w:t xml:space="preserve"> expect inefficient link adaptation </w:t>
      </w:r>
      <w:r w:rsidR="00D876D6">
        <w:rPr>
          <w:rFonts w:asciiTheme="minorHAnsi" w:hAnsiTheme="minorHAnsi"/>
          <w:lang w:val="en-AU"/>
        </w:rPr>
        <w:t xml:space="preserve">by </w:t>
      </w:r>
      <w:r w:rsidR="00D876D6" w:rsidRPr="00B14220">
        <w:rPr>
          <w:rFonts w:asciiTheme="minorHAnsi" w:hAnsiTheme="minorHAnsi"/>
          <w:lang w:val="en-AU"/>
        </w:rPr>
        <w:t>using this approach.</w:t>
      </w:r>
    </w:p>
    <w:p w14:paraId="24FCC3BC" w14:textId="4D370424" w:rsidR="00F02A4B" w:rsidRPr="00B879F0" w:rsidRDefault="009B6F24" w:rsidP="00F45921">
      <w:pPr>
        <w:pStyle w:val="ListParagraph"/>
        <w:numPr>
          <w:ilvl w:val="0"/>
          <w:numId w:val="19"/>
        </w:numPr>
        <w:rPr>
          <w:rFonts w:asciiTheme="minorHAnsi" w:hAnsiTheme="minorHAnsi"/>
          <w:lang w:val="en-AU"/>
        </w:rPr>
      </w:pPr>
      <w:r w:rsidRPr="00B14220">
        <w:rPr>
          <w:rFonts w:asciiTheme="minorHAnsi" w:hAnsiTheme="minorHAnsi"/>
          <w:lang w:val="en-AU"/>
        </w:rPr>
        <w:t xml:space="preserve">The approach </w:t>
      </w:r>
      <w:r w:rsidR="00054D12">
        <w:rPr>
          <w:rFonts w:asciiTheme="minorHAnsi" w:hAnsiTheme="minorHAnsi"/>
          <w:lang w:val="en-AU"/>
        </w:rPr>
        <w:t xml:space="preserve">may </w:t>
      </w:r>
      <w:r w:rsidR="00875952">
        <w:rPr>
          <w:rFonts w:asciiTheme="minorHAnsi" w:hAnsiTheme="minorHAnsi"/>
          <w:lang w:val="en-AU"/>
        </w:rPr>
        <w:t xml:space="preserve">also </w:t>
      </w:r>
      <w:r w:rsidR="00054D12">
        <w:rPr>
          <w:rFonts w:asciiTheme="minorHAnsi" w:hAnsiTheme="minorHAnsi"/>
          <w:lang w:val="en-AU"/>
        </w:rPr>
        <w:t xml:space="preserve">degrade the performance of uplink </w:t>
      </w:r>
      <w:r w:rsidRPr="00B14220">
        <w:rPr>
          <w:rFonts w:asciiTheme="minorHAnsi" w:hAnsiTheme="minorHAnsi"/>
          <w:lang w:val="en-AU"/>
        </w:rPr>
        <w:t>MU-MIMO</w:t>
      </w:r>
      <w:r w:rsidR="00054D12">
        <w:rPr>
          <w:rFonts w:asciiTheme="minorHAnsi" w:hAnsiTheme="minorHAnsi"/>
          <w:lang w:val="en-AU"/>
        </w:rPr>
        <w:t xml:space="preserve">, since the effective channel will not be accurately known by the gNB, and so mutual interference cannot be </w:t>
      </w:r>
      <w:proofErr w:type="gramStart"/>
      <w:r w:rsidR="00054D12">
        <w:rPr>
          <w:rFonts w:asciiTheme="minorHAnsi" w:hAnsiTheme="minorHAnsi"/>
          <w:lang w:val="en-AU"/>
        </w:rPr>
        <w:t>taken into account</w:t>
      </w:r>
      <w:proofErr w:type="gramEnd"/>
      <w:r w:rsidR="00054D12">
        <w:rPr>
          <w:rFonts w:asciiTheme="minorHAnsi" w:hAnsiTheme="minorHAnsi"/>
          <w:lang w:val="en-AU"/>
        </w:rPr>
        <w:t xml:space="preserve"> as well as the Rel-15 fully coherent, partially coherent, and non-coherent cases where it is fully known. </w:t>
      </w:r>
    </w:p>
    <w:p w14:paraId="7336DDAD" w14:textId="6172FB9B" w:rsidR="00D873BE" w:rsidRPr="005B06AC" w:rsidRDefault="008102D8">
      <w:r w:rsidRPr="002C34AF">
        <w:t xml:space="preserve">A UE can also indicate subsets of TPMIs that have only one non-zero entry per layer, which can be used by UEs that support full power on the corresponding Tx chain.  Using full power PAs </w:t>
      </w:r>
      <w:r w:rsidR="006C4F26" w:rsidRPr="002C34AF">
        <w:t xml:space="preserve">(also as in option 3) is more straightforward to </w:t>
      </w:r>
      <w:r w:rsidRPr="002C34AF">
        <w:t>implement than virtualization approaches, and can have better performance, but its need for higher power PAs can increase cost and/or power consumption</w:t>
      </w:r>
      <w:r w:rsidR="006C4F26" w:rsidRPr="002C34AF">
        <w:t xml:space="preserve">.  Another concern with these ‘selection’ TPMI subsets is that it is not clear how they support Tx chain virtualization.  For example, if 2 port TPMI [1 0] is a full power TPMI, and the UE delivers full power by virtualizing 2 Tx chains, the SRS </w:t>
      </w:r>
      <w:r w:rsidR="00DB7B3B" w:rsidRPr="002C34AF">
        <w:t xml:space="preserve">ports </w:t>
      </w:r>
      <w:r w:rsidR="006C4F26" w:rsidRPr="002C34AF">
        <w:t xml:space="preserve">should be virtualized in the same way as </w:t>
      </w:r>
      <w:r w:rsidR="00DB7B3B" w:rsidRPr="002C34AF">
        <w:t xml:space="preserve">the </w:t>
      </w:r>
      <w:r w:rsidR="006C4F26" w:rsidRPr="002C34AF">
        <w:t>DMRS</w:t>
      </w:r>
      <w:r w:rsidR="00DB7B3B" w:rsidRPr="002C34AF">
        <w:t xml:space="preserve"> ports</w:t>
      </w:r>
      <w:r w:rsidR="006C4F26" w:rsidRPr="002C34AF">
        <w:t xml:space="preserve">.  </w:t>
      </w:r>
      <w:r w:rsidR="00DB7B3B" w:rsidRPr="002C34AF">
        <w:t xml:space="preserve">This is illustrated on the left side of </w:t>
      </w:r>
      <w:r w:rsidR="00DB7B3B">
        <w:fldChar w:fldCharType="begin"/>
      </w:r>
      <w:r w:rsidR="00DB7B3B" w:rsidRPr="002C34AF">
        <w:instrText xml:space="preserve"> REF _Ref4791485 \h </w:instrText>
      </w:r>
      <w:r w:rsidR="00DB7B3B">
        <w:fldChar w:fldCharType="separate"/>
      </w:r>
      <w:r w:rsidR="006D5D01" w:rsidRPr="005B06AC">
        <w:t xml:space="preserve">Figure </w:t>
      </w:r>
      <w:r w:rsidR="006D5D01">
        <w:rPr>
          <w:noProof/>
        </w:rPr>
        <w:t>1</w:t>
      </w:r>
      <w:r w:rsidR="00DB7B3B">
        <w:fldChar w:fldCharType="end"/>
      </w:r>
      <w:r w:rsidR="001A2BA0" w:rsidRPr="002C34AF">
        <w:t xml:space="preserve"> below</w:t>
      </w:r>
      <w:r w:rsidR="00DB7B3B" w:rsidRPr="002C34AF">
        <w:t xml:space="preserve">.  </w:t>
      </w:r>
      <w:r w:rsidR="00DB7B3B" w:rsidRPr="005B06AC">
        <w:t xml:space="preserve">The UE transmits a PUSCH on both antennas, virtualizing them to </w:t>
      </w:r>
      <w:r w:rsidR="00573E3D" w:rsidRPr="005B06AC">
        <w:t xml:space="preserve">form </w:t>
      </w:r>
      <w:r w:rsidR="00DB7B3B" w:rsidRPr="005B06AC">
        <w:t>antenna port 1 with a CDD precoding ‘C1’.  SRS1 is transmitted in the same way</w:t>
      </w:r>
      <w:r w:rsidR="00D873BE" w:rsidRPr="005B06AC">
        <w:t>, so it can be used for channel estimation for port 1.  The second SRS port also needs to be transmitted, and it is virtualized to form antenna port 2 using CDD precoding ‘C2’.   We observe that each Tx chain carries a linear combination of SRS ports, which is not desirable from a PA efficiency perspective.</w:t>
      </w:r>
    </w:p>
    <w:p w14:paraId="1D7B3916" w14:textId="24950C2C" w:rsidR="00D873BE" w:rsidRPr="005B06AC" w:rsidRDefault="00D873BE">
      <w:r w:rsidRPr="005B06AC">
        <w:t>Rank 2 transmission is illustrated on the right side of the figure.  Rank 2 transmission does not normally use virtualization in non-coherent UEs: each Tx chain is normally directly mapped to each port.</w:t>
      </w:r>
      <w:r w:rsidR="00B1058E" w:rsidRPr="005B06AC">
        <w:t xml:space="preserve">  Here, a first PUSCH layer, PUSCH1, is mapped to the first Tx chain along with SRS1, and the second layer, PUSCH2, is mapped to the second Tx chain with SRS2.  This direct mapping will result in different effective channels, and so the </w:t>
      </w:r>
      <w:r w:rsidRPr="005B06AC">
        <w:t>virtualiz</w:t>
      </w:r>
      <w:r w:rsidR="00B1058E" w:rsidRPr="005B06AC">
        <w:t>ed SRS used for rank 1</w:t>
      </w:r>
      <w:r w:rsidRPr="005B06AC">
        <w:t xml:space="preserve"> on the left side </w:t>
      </w:r>
      <w:r w:rsidR="00B1058E" w:rsidRPr="005B06AC">
        <w:t xml:space="preserve">of the figure </w:t>
      </w:r>
      <w:r w:rsidRPr="005B06AC">
        <w:t xml:space="preserve">can’t be used for estimation of rank 2 channels on the </w:t>
      </w:r>
      <w:r w:rsidR="00B1058E" w:rsidRPr="005B06AC">
        <w:t xml:space="preserve">non-virtualized </w:t>
      </w:r>
      <w:r w:rsidRPr="005B06AC">
        <w:t>right</w:t>
      </w:r>
      <w:r w:rsidR="00B1058E" w:rsidRPr="005B06AC">
        <w:t xml:space="preserve"> side</w:t>
      </w:r>
      <w:r w:rsidRPr="005B06AC">
        <w:t xml:space="preserve">.  </w:t>
      </w:r>
    </w:p>
    <w:p w14:paraId="6332D020" w14:textId="581EC42F" w:rsidR="00F02A4B" w:rsidRPr="005B06AC" w:rsidRDefault="007D27A1">
      <w:r w:rsidRPr="005B06AC">
        <w:t xml:space="preserve">Therefore, </w:t>
      </w:r>
      <w:r w:rsidR="006C4F26" w:rsidRPr="005B06AC">
        <w:t xml:space="preserve">TPMI subset indication with non-coherent subsets only seems to </w:t>
      </w:r>
      <w:r w:rsidR="00B1058E" w:rsidRPr="005B06AC">
        <w:t xml:space="preserve">allow proper rank 2 operation </w:t>
      </w:r>
      <w:r w:rsidR="00475E22" w:rsidRPr="005B06AC">
        <w:t xml:space="preserve">with </w:t>
      </w:r>
      <w:r w:rsidR="006C4F26" w:rsidRPr="005B06AC">
        <w:t>‘Capability’ 1 UEs.</w:t>
      </w:r>
    </w:p>
    <w:p w14:paraId="20407713" w14:textId="77777777" w:rsidR="00DB7B3B" w:rsidRDefault="007F50F3" w:rsidP="00B879F0">
      <w:pPr>
        <w:keepNext/>
      </w:pPr>
      <w:r>
        <w:rPr>
          <w:noProof/>
        </w:rPr>
        <mc:AlternateContent>
          <mc:Choice Requires="wpc">
            <w:drawing>
              <wp:inline distT="0" distB="0" distL="0" distR="0" wp14:anchorId="3DDA4F54" wp14:editId="4D418888">
                <wp:extent cx="5486400" cy="2501798"/>
                <wp:effectExtent l="0" t="0" r="0" b="0"/>
                <wp:docPr id="139" name="Canvas 139"/>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g:wgp>
                        <wpg:cNvPr id="45" name="Group 45">
                          <a:extLst>
                            <a:ext uri="{FF2B5EF4-FFF2-40B4-BE49-F238E27FC236}">
                              <a16:creationId xmlns:a16="http://schemas.microsoft.com/office/drawing/2014/main" id="{9D569783-F590-4356-AB88-E80CE937AC08}"/>
                            </a:ext>
                          </a:extLst>
                        </wpg:cNvPr>
                        <wpg:cNvGrpSpPr/>
                        <wpg:grpSpPr>
                          <a:xfrm>
                            <a:off x="3036" y="1101533"/>
                            <a:ext cx="2443411" cy="1252296"/>
                            <a:chOff x="0" y="0"/>
                            <a:chExt cx="2443411" cy="1252296"/>
                          </a:xfrm>
                        </wpg:grpSpPr>
                        <wps:wsp>
                          <wps:cNvPr id="63" name="Line 9">
                            <a:extLst>
                              <a:ext uri="{FF2B5EF4-FFF2-40B4-BE49-F238E27FC236}">
                                <a16:creationId xmlns:a16="http://schemas.microsoft.com/office/drawing/2014/main" id="{43DF4700-1FD9-4127-BE31-E8905AF90448}"/>
                              </a:ext>
                            </a:extLst>
                          </wps:cNvPr>
                          <wps:cNvCnPr/>
                          <wps:spPr bwMode="auto">
                            <a:xfrm>
                              <a:off x="2360645" y="806538"/>
                              <a:ext cx="0" cy="226402"/>
                            </a:xfrm>
                            <a:prstGeom prst="line">
                              <a:avLst/>
                            </a:prstGeom>
                            <a:noFill/>
                            <a:ln w="28575">
                              <a:solidFill>
                                <a:schemeClr val="tx1"/>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64" name="Line 11">
                            <a:extLst>
                              <a:ext uri="{FF2B5EF4-FFF2-40B4-BE49-F238E27FC236}">
                                <a16:creationId xmlns:a16="http://schemas.microsoft.com/office/drawing/2014/main" id="{615D7D41-6CEB-4DD5-B58F-C3C21F54920A}"/>
                              </a:ext>
                            </a:extLst>
                          </wps:cNvPr>
                          <wps:cNvCnPr/>
                          <wps:spPr bwMode="auto">
                            <a:xfrm>
                              <a:off x="2360645" y="213265"/>
                              <a:ext cx="0" cy="226402"/>
                            </a:xfrm>
                            <a:prstGeom prst="line">
                              <a:avLst/>
                            </a:prstGeom>
                            <a:noFill/>
                            <a:ln w="28575">
                              <a:solidFill>
                                <a:schemeClr val="tx1"/>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65" name="Isosceles Triangle 65">
                            <a:extLst>
                              <a:ext uri="{FF2B5EF4-FFF2-40B4-BE49-F238E27FC236}">
                                <a16:creationId xmlns:a16="http://schemas.microsoft.com/office/drawing/2014/main" id="{0AA91E2C-1506-4661-8E09-0D95C8BA4880}"/>
                              </a:ext>
                            </a:extLst>
                          </wps:cNvPr>
                          <wps:cNvSpPr/>
                          <wps:spPr>
                            <a:xfrm rot="10800000">
                              <a:off x="2270536" y="642199"/>
                              <a:ext cx="172875" cy="170115"/>
                            </a:xfrm>
                            <a:prstGeom prst="triangle">
                              <a:avLst/>
                            </a:prstGeom>
                            <a:gradFill flip="none" rotWithShape="1">
                              <a:gsLst>
                                <a:gs pos="0">
                                  <a:srgbClr val="8488C4"/>
                                </a:gs>
                                <a:gs pos="53000">
                                  <a:srgbClr val="D4DEFF"/>
                                </a:gs>
                                <a:gs pos="83000">
                                  <a:srgbClr val="D4DEFF"/>
                                </a:gs>
                                <a:gs pos="100000">
                                  <a:srgbClr val="96AB94"/>
                                </a:gs>
                              </a:gsLst>
                              <a:lin ang="5400000" scaled="0"/>
                              <a:tileRect r="-100000" b="-100000"/>
                            </a:gradFill>
                            <a:ln w="19050">
                              <a:solidFill>
                                <a:schemeClr val="tx1"/>
                              </a:solidFill>
                            </a:ln>
                            <a:effectLst>
                              <a:glow rad="114300">
                                <a:srgbClr val="FF0000">
                                  <a:alpha val="40000"/>
                                </a:srgbClr>
                              </a:glow>
                              <a:outerShdw blurRad="50800" dist="50800" dir="5400000" sx="1000" sy="1000" algn="ctr" rotWithShape="0">
                                <a:srgbClr val="000000">
                                  <a:alpha val="43137"/>
                                </a:srgbClr>
                              </a:outerShdw>
                              <a:softEdge rad="0"/>
                            </a:effectLst>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66" name="Straight Connector 66">
                            <a:extLst>
                              <a:ext uri="{FF2B5EF4-FFF2-40B4-BE49-F238E27FC236}">
                                <a16:creationId xmlns:a16="http://schemas.microsoft.com/office/drawing/2014/main" id="{8C942E05-E197-4283-94C8-B83F0ABABB3E}"/>
                              </a:ext>
                            </a:extLst>
                          </wps:cNvPr>
                          <wps:cNvCnPr>
                            <a:endCxn id="65" idx="3"/>
                          </wps:cNvCnPr>
                          <wps:spPr>
                            <a:xfrm flipV="1">
                              <a:off x="2356973" y="642199"/>
                              <a:ext cx="0" cy="158857"/>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cNvPr id="67" name="Group 67">
                            <a:extLst>
                              <a:ext uri="{FF2B5EF4-FFF2-40B4-BE49-F238E27FC236}">
                                <a16:creationId xmlns:a16="http://schemas.microsoft.com/office/drawing/2014/main" id="{C95E2806-6529-416A-8D8D-EC9CA588285A}"/>
                              </a:ext>
                            </a:extLst>
                          </wpg:cNvPr>
                          <wpg:cNvGrpSpPr/>
                          <wpg:grpSpPr>
                            <a:xfrm>
                              <a:off x="2270536" y="60231"/>
                              <a:ext cx="172875" cy="170115"/>
                              <a:chOff x="2270536" y="60231"/>
                              <a:chExt cx="180596" cy="215901"/>
                            </a:xfrm>
                          </wpg:grpSpPr>
                          <wps:wsp>
                            <wps:cNvPr id="78" name="Isosceles Triangle 78">
                              <a:extLst>
                                <a:ext uri="{FF2B5EF4-FFF2-40B4-BE49-F238E27FC236}">
                                  <a16:creationId xmlns:a16="http://schemas.microsoft.com/office/drawing/2014/main" id="{B0F71512-A100-40E3-9727-42F32D37A408}"/>
                                </a:ext>
                              </a:extLst>
                            </wps:cNvPr>
                            <wps:cNvSpPr/>
                            <wps:spPr>
                              <a:xfrm rot="10800000">
                                <a:off x="2270536" y="60231"/>
                                <a:ext cx="180596" cy="215901"/>
                              </a:xfrm>
                              <a:prstGeom prst="triangle">
                                <a:avLst/>
                              </a:prstGeom>
                              <a:gradFill flip="none" rotWithShape="1">
                                <a:gsLst>
                                  <a:gs pos="0">
                                    <a:srgbClr val="8488C4"/>
                                  </a:gs>
                                  <a:gs pos="53000">
                                    <a:srgbClr val="D4DEFF"/>
                                  </a:gs>
                                  <a:gs pos="83000">
                                    <a:srgbClr val="D4DEFF"/>
                                  </a:gs>
                                  <a:gs pos="100000">
                                    <a:srgbClr val="96AB94"/>
                                  </a:gs>
                                </a:gsLst>
                                <a:lin ang="5400000" scaled="0"/>
                                <a:tileRect r="-100000" b="-100000"/>
                              </a:gradFill>
                              <a:ln w="19050">
                                <a:solidFill>
                                  <a:schemeClr val="tx1"/>
                                </a:solidFill>
                              </a:ln>
                              <a:effectLst>
                                <a:glow rad="114300">
                                  <a:srgbClr val="FF0000">
                                    <a:alpha val="40000"/>
                                  </a:srgbClr>
                                </a:glow>
                                <a:outerShdw blurRad="50800" dist="50800" dir="5400000" sx="1000" sy="1000" algn="ctr" rotWithShape="0">
                                  <a:srgbClr val="000000">
                                    <a:alpha val="43137"/>
                                  </a:srgbClr>
                                </a:outerShdw>
                                <a:softEdge rad="0"/>
                              </a:effectLst>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79" name="Straight Connector 79">
                              <a:extLst>
                                <a:ext uri="{FF2B5EF4-FFF2-40B4-BE49-F238E27FC236}">
                                  <a16:creationId xmlns:a16="http://schemas.microsoft.com/office/drawing/2014/main" id="{20FACA3D-D591-4FB5-AB66-8DC646828909}"/>
                                </a:ext>
                              </a:extLst>
                            </wps:cNvPr>
                            <wps:cNvCnPr>
                              <a:endCxn id="78" idx="3"/>
                            </wps:cNvCnPr>
                            <wps:spPr>
                              <a:xfrm flipV="1">
                                <a:off x="2360835" y="60231"/>
                                <a:ext cx="0" cy="201613"/>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s:wsp>
                          <wps:cNvPr id="68" name="Line 8">
                            <a:extLst>
                              <a:ext uri="{FF2B5EF4-FFF2-40B4-BE49-F238E27FC236}">
                                <a16:creationId xmlns:a16="http://schemas.microsoft.com/office/drawing/2014/main" id="{328E7D4D-8839-41DE-9A7D-01B7415B76BD}"/>
                              </a:ext>
                            </a:extLst>
                          </wps:cNvPr>
                          <wps:cNvCnPr/>
                          <wps:spPr bwMode="auto">
                            <a:xfrm flipH="1">
                              <a:off x="1882578" y="435768"/>
                              <a:ext cx="483752" cy="3899"/>
                            </a:xfrm>
                            <a:prstGeom prst="line">
                              <a:avLst/>
                            </a:prstGeom>
                            <a:noFill/>
                            <a:ln w="28575">
                              <a:solidFill>
                                <a:schemeClr val="tx1"/>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69" name="Line 8">
                            <a:extLst>
                              <a:ext uri="{FF2B5EF4-FFF2-40B4-BE49-F238E27FC236}">
                                <a16:creationId xmlns:a16="http://schemas.microsoft.com/office/drawing/2014/main" id="{12EC0C82-ED78-4447-9D1C-0A87A77F39E3}"/>
                              </a:ext>
                            </a:extLst>
                          </wps:cNvPr>
                          <wps:cNvCnPr/>
                          <wps:spPr bwMode="auto">
                            <a:xfrm flipH="1">
                              <a:off x="1882578" y="1027834"/>
                              <a:ext cx="478484" cy="0"/>
                            </a:xfrm>
                            <a:prstGeom prst="line">
                              <a:avLst/>
                            </a:prstGeom>
                            <a:noFill/>
                            <a:ln w="28575">
                              <a:solidFill>
                                <a:schemeClr val="tx1"/>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70" name="TextBox 21">
                            <a:extLst>
                              <a:ext uri="{FF2B5EF4-FFF2-40B4-BE49-F238E27FC236}">
                                <a16:creationId xmlns:a16="http://schemas.microsoft.com/office/drawing/2014/main" id="{6D379CB1-30C7-41FD-A245-C34B17A5D40A}"/>
                              </a:ext>
                            </a:extLst>
                          </wps:cNvPr>
                          <wps:cNvSpPr txBox="1"/>
                          <wps:spPr>
                            <a:xfrm>
                              <a:off x="1372125" y="0"/>
                              <a:ext cx="811976" cy="276999"/>
                            </a:xfrm>
                            <a:prstGeom prst="rect">
                              <a:avLst/>
                            </a:prstGeom>
                            <a:noFill/>
                          </wps:spPr>
                          <wps:txbx>
                            <w:txbxContent>
                              <w:p w14:paraId="2BF92484" w14:textId="77777777" w:rsidR="00C844CA" w:rsidRDefault="00C844CA" w:rsidP="007F50F3">
                                <w:pPr>
                                  <w:pStyle w:val="NormalWeb"/>
                                  <w:spacing w:before="0" w:beforeAutospacing="0" w:after="0" w:afterAutospacing="0"/>
                                </w:pPr>
                                <w:r>
                                  <w:rPr>
                                    <w:rFonts w:asciiTheme="minorHAnsi" w:hAnsi="Calibri" w:cstheme="minorBidi"/>
                                    <w:color w:val="000000" w:themeColor="text1"/>
                                    <w:kern w:val="24"/>
                                  </w:rPr>
                                  <w:t>Pcmax/2</w:t>
                                </w:r>
                              </w:p>
                            </w:txbxContent>
                          </wps:txbx>
                          <wps:bodyPr wrap="square" rtlCol="0">
                            <a:spAutoFit/>
                          </wps:bodyPr>
                        </wps:wsp>
                        <wps:wsp>
                          <wps:cNvPr id="71" name="TextBox 22">
                            <a:extLst>
                              <a:ext uri="{FF2B5EF4-FFF2-40B4-BE49-F238E27FC236}">
                                <a16:creationId xmlns:a16="http://schemas.microsoft.com/office/drawing/2014/main" id="{4EE48A45-C2F1-4660-B75F-CEED727D481A}"/>
                              </a:ext>
                            </a:extLst>
                          </wps:cNvPr>
                          <wps:cNvSpPr txBox="1"/>
                          <wps:spPr>
                            <a:xfrm>
                              <a:off x="1372125" y="560285"/>
                              <a:ext cx="811976" cy="276999"/>
                            </a:xfrm>
                            <a:prstGeom prst="rect">
                              <a:avLst/>
                            </a:prstGeom>
                            <a:noFill/>
                          </wps:spPr>
                          <wps:txbx>
                            <w:txbxContent>
                              <w:p w14:paraId="453496E3" w14:textId="77777777" w:rsidR="00C844CA" w:rsidRDefault="00C844CA" w:rsidP="007F50F3">
                                <w:pPr>
                                  <w:pStyle w:val="NormalWeb"/>
                                  <w:spacing w:before="0" w:beforeAutospacing="0" w:after="0" w:afterAutospacing="0"/>
                                </w:pPr>
                                <w:r>
                                  <w:rPr>
                                    <w:rFonts w:asciiTheme="minorHAnsi" w:hAnsi="Calibri" w:cstheme="minorBidi"/>
                                    <w:color w:val="000000" w:themeColor="text1"/>
                                    <w:kern w:val="24"/>
                                  </w:rPr>
                                  <w:t>Pcmax/2</w:t>
                                </w:r>
                              </w:p>
                            </w:txbxContent>
                          </wps:txbx>
                          <wps:bodyPr wrap="square" rtlCol="0">
                            <a:spAutoFit/>
                          </wps:bodyPr>
                        </wps:wsp>
                        <wps:wsp>
                          <wps:cNvPr id="72" name="Isosceles Triangle 72">
                            <a:extLst>
                              <a:ext uri="{FF2B5EF4-FFF2-40B4-BE49-F238E27FC236}">
                                <a16:creationId xmlns:a16="http://schemas.microsoft.com/office/drawing/2014/main" id="{281703C6-2853-4647-8C79-0F52F47445AA}"/>
                              </a:ext>
                            </a:extLst>
                          </wps:cNvPr>
                          <wps:cNvSpPr/>
                          <wps:spPr>
                            <a:xfrm rot="5400000">
                              <a:off x="1599750" y="282799"/>
                              <a:ext cx="310659" cy="326711"/>
                            </a:xfrm>
                            <a:prstGeom prst="triangle">
                              <a:avLst/>
                            </a:prstGeom>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73" name="Isosceles Triangle 73">
                            <a:extLst>
                              <a:ext uri="{FF2B5EF4-FFF2-40B4-BE49-F238E27FC236}">
                                <a16:creationId xmlns:a16="http://schemas.microsoft.com/office/drawing/2014/main" id="{7C2A1BF0-D1B5-4307-BB56-C687F492C931}"/>
                              </a:ext>
                            </a:extLst>
                          </wps:cNvPr>
                          <wps:cNvSpPr/>
                          <wps:spPr>
                            <a:xfrm rot="5400000">
                              <a:off x="1599750" y="864478"/>
                              <a:ext cx="310659" cy="326711"/>
                            </a:xfrm>
                            <a:prstGeom prst="triangle">
                              <a:avLst/>
                            </a:prstGeom>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74" name="Line 8">
                            <a:extLst>
                              <a:ext uri="{FF2B5EF4-FFF2-40B4-BE49-F238E27FC236}">
                                <a16:creationId xmlns:a16="http://schemas.microsoft.com/office/drawing/2014/main" id="{BB04368F-4CF7-4B62-AC20-EA203F752140}"/>
                              </a:ext>
                            </a:extLst>
                          </wps:cNvPr>
                          <wps:cNvCnPr/>
                          <wps:spPr bwMode="auto">
                            <a:xfrm flipH="1">
                              <a:off x="1095492" y="445862"/>
                              <a:ext cx="483752" cy="3899"/>
                            </a:xfrm>
                            <a:prstGeom prst="line">
                              <a:avLst/>
                            </a:prstGeom>
                            <a:noFill/>
                            <a:ln w="28575">
                              <a:solidFill>
                                <a:schemeClr val="tx1"/>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75" name="Line 8">
                            <a:extLst>
                              <a:ext uri="{FF2B5EF4-FFF2-40B4-BE49-F238E27FC236}">
                                <a16:creationId xmlns:a16="http://schemas.microsoft.com/office/drawing/2014/main" id="{8151D72E-EE23-4239-89BE-80AF1D2FC8C1}"/>
                              </a:ext>
                            </a:extLst>
                          </wps:cNvPr>
                          <wps:cNvCnPr/>
                          <wps:spPr bwMode="auto">
                            <a:xfrm flipH="1">
                              <a:off x="1095492" y="1037928"/>
                              <a:ext cx="478484" cy="0"/>
                            </a:xfrm>
                            <a:prstGeom prst="line">
                              <a:avLst/>
                            </a:prstGeom>
                            <a:noFill/>
                            <a:ln w="28575">
                              <a:solidFill>
                                <a:schemeClr val="tx1"/>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76" name="TextBox 34">
                            <a:extLst>
                              <a:ext uri="{FF2B5EF4-FFF2-40B4-BE49-F238E27FC236}">
                                <a16:creationId xmlns:a16="http://schemas.microsoft.com/office/drawing/2014/main" id="{3A300F94-7DDE-4AAD-871D-E0245646376E}"/>
                              </a:ext>
                            </a:extLst>
                          </wps:cNvPr>
                          <wps:cNvSpPr txBox="1"/>
                          <wps:spPr>
                            <a:xfrm>
                              <a:off x="0" y="230346"/>
                              <a:ext cx="1145371" cy="461665"/>
                            </a:xfrm>
                            <a:prstGeom prst="rect">
                              <a:avLst/>
                            </a:prstGeom>
                            <a:noFill/>
                          </wps:spPr>
                          <wps:txbx>
                            <w:txbxContent>
                              <w:p w14:paraId="231FC848" w14:textId="77777777" w:rsidR="00C844CA" w:rsidRDefault="00C844CA" w:rsidP="007F50F3">
                                <w:pPr>
                                  <w:pStyle w:val="NormalWeb"/>
                                  <w:spacing w:before="0" w:beforeAutospacing="0" w:after="0" w:afterAutospacing="0"/>
                                </w:pPr>
                                <w:r>
                                  <w:rPr>
                                    <w:rFonts w:asciiTheme="minorHAnsi" w:hAnsi="Calibri" w:cstheme="minorBidi"/>
                                    <w:color w:val="000000" w:themeColor="text1"/>
                                    <w:kern w:val="24"/>
                                  </w:rPr>
                                  <w:t>SRS1+C2*SRS2,</w:t>
                                </w:r>
                              </w:p>
                              <w:p w14:paraId="15534554" w14:textId="77777777" w:rsidR="00C844CA" w:rsidRDefault="00C844CA" w:rsidP="007F50F3">
                                <w:pPr>
                                  <w:pStyle w:val="NormalWeb"/>
                                  <w:spacing w:before="0" w:beforeAutospacing="0" w:after="0" w:afterAutospacing="0"/>
                                </w:pPr>
                                <w:r>
                                  <w:rPr>
                                    <w:rFonts w:asciiTheme="minorHAnsi" w:hAnsi="Calibri" w:cstheme="minorBidi"/>
                                    <w:color w:val="000000" w:themeColor="text1"/>
                                    <w:kern w:val="24"/>
                                  </w:rPr>
                                  <w:t>PUSCH1</w:t>
                                </w:r>
                              </w:p>
                            </w:txbxContent>
                          </wps:txbx>
                          <wps:bodyPr wrap="square" rtlCol="0">
                            <a:spAutoFit/>
                          </wps:bodyPr>
                        </wps:wsp>
                        <wps:wsp>
                          <wps:cNvPr id="77" name="TextBox 35">
                            <a:extLst>
                              <a:ext uri="{FF2B5EF4-FFF2-40B4-BE49-F238E27FC236}">
                                <a16:creationId xmlns:a16="http://schemas.microsoft.com/office/drawing/2014/main" id="{C31E1A89-A06F-4116-AEDC-84E1C2E30A86}"/>
                              </a:ext>
                            </a:extLst>
                          </wps:cNvPr>
                          <wps:cNvSpPr txBox="1"/>
                          <wps:spPr>
                            <a:xfrm>
                              <a:off x="0" y="790631"/>
                              <a:ext cx="1145371" cy="461665"/>
                            </a:xfrm>
                            <a:prstGeom prst="rect">
                              <a:avLst/>
                            </a:prstGeom>
                            <a:noFill/>
                          </wps:spPr>
                          <wps:txbx>
                            <w:txbxContent>
                              <w:p w14:paraId="45D20D89" w14:textId="77777777" w:rsidR="00C844CA" w:rsidRDefault="00C844CA" w:rsidP="007F50F3">
                                <w:pPr>
                                  <w:pStyle w:val="NormalWeb"/>
                                  <w:spacing w:before="0" w:beforeAutospacing="0" w:after="0" w:afterAutospacing="0"/>
                                </w:pPr>
                                <w:r>
                                  <w:rPr>
                                    <w:rFonts w:asciiTheme="minorHAnsi" w:hAnsi="Calibri" w:cstheme="minorBidi"/>
                                    <w:color w:val="000000" w:themeColor="text1"/>
                                    <w:kern w:val="24"/>
                                  </w:rPr>
                                  <w:t>C1*SRS1+SRS2</w:t>
                                </w:r>
                              </w:p>
                              <w:p w14:paraId="265E131E" w14:textId="77777777" w:rsidR="00C844CA" w:rsidRDefault="00C844CA" w:rsidP="007F50F3">
                                <w:pPr>
                                  <w:pStyle w:val="NormalWeb"/>
                                  <w:spacing w:before="0" w:beforeAutospacing="0" w:after="0" w:afterAutospacing="0"/>
                                </w:pPr>
                                <w:r>
                                  <w:rPr>
                                    <w:rFonts w:asciiTheme="minorHAnsi" w:hAnsi="Calibri" w:cstheme="minorBidi"/>
                                    <w:color w:val="000000" w:themeColor="text1"/>
                                    <w:kern w:val="24"/>
                                  </w:rPr>
                                  <w:t>C1*PUSCH1</w:t>
                                </w:r>
                              </w:p>
                            </w:txbxContent>
                          </wps:txbx>
                          <wps:bodyPr wrap="square" rtlCol="0">
                            <a:spAutoFit/>
                          </wps:bodyPr>
                        </wps:wsp>
                      </wpg:wgp>
                      <wpg:wgp>
                        <wpg:cNvPr id="46" name="Group 46">
                          <a:extLst>
                            <a:ext uri="{FF2B5EF4-FFF2-40B4-BE49-F238E27FC236}">
                              <a16:creationId xmlns:a16="http://schemas.microsoft.com/office/drawing/2014/main" id="{F2F5E647-1261-4423-9A1A-2B0BA5C09DAD}"/>
                            </a:ext>
                          </a:extLst>
                        </wpg:cNvPr>
                        <wpg:cNvGrpSpPr/>
                        <wpg:grpSpPr>
                          <a:xfrm>
                            <a:off x="3016098" y="1101533"/>
                            <a:ext cx="2019990" cy="1223218"/>
                            <a:chOff x="3364192" y="0"/>
                            <a:chExt cx="2019990" cy="1223218"/>
                          </a:xfrm>
                        </wpg:grpSpPr>
                        <wps:wsp>
                          <wps:cNvPr id="47" name="Line 9">
                            <a:extLst>
                              <a:ext uri="{FF2B5EF4-FFF2-40B4-BE49-F238E27FC236}">
                                <a16:creationId xmlns:a16="http://schemas.microsoft.com/office/drawing/2014/main" id="{8D82D097-CE6D-4907-B53B-96A14792DB88}"/>
                              </a:ext>
                            </a:extLst>
                          </wps:cNvPr>
                          <wps:cNvCnPr/>
                          <wps:spPr bwMode="auto">
                            <a:xfrm>
                              <a:off x="5301416" y="188203"/>
                              <a:ext cx="0" cy="226402"/>
                            </a:xfrm>
                            <a:prstGeom prst="line">
                              <a:avLst/>
                            </a:prstGeom>
                            <a:noFill/>
                            <a:ln w="28575">
                              <a:solidFill>
                                <a:schemeClr val="tx1"/>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48" name="Isosceles Triangle 48">
                            <a:extLst>
                              <a:ext uri="{FF2B5EF4-FFF2-40B4-BE49-F238E27FC236}">
                                <a16:creationId xmlns:a16="http://schemas.microsoft.com/office/drawing/2014/main" id="{4C2B104E-9179-4A4E-8412-6ADC81711DA7}"/>
                              </a:ext>
                            </a:extLst>
                          </wps:cNvPr>
                          <wps:cNvSpPr/>
                          <wps:spPr>
                            <a:xfrm rot="10800000">
                              <a:off x="5211307" y="23864"/>
                              <a:ext cx="172875" cy="170115"/>
                            </a:xfrm>
                            <a:prstGeom prst="triangle">
                              <a:avLst/>
                            </a:prstGeom>
                            <a:gradFill flip="none" rotWithShape="1">
                              <a:gsLst>
                                <a:gs pos="0">
                                  <a:srgbClr val="8488C4"/>
                                </a:gs>
                                <a:gs pos="53000">
                                  <a:srgbClr val="D4DEFF"/>
                                </a:gs>
                                <a:gs pos="83000">
                                  <a:srgbClr val="D4DEFF"/>
                                </a:gs>
                                <a:gs pos="100000">
                                  <a:srgbClr val="96AB94"/>
                                </a:gs>
                              </a:gsLst>
                              <a:lin ang="5400000" scaled="0"/>
                              <a:tileRect r="-100000" b="-100000"/>
                            </a:gradFill>
                            <a:ln w="19050">
                              <a:solidFill>
                                <a:schemeClr val="tx1"/>
                              </a:solidFill>
                            </a:ln>
                            <a:effectLst>
                              <a:glow rad="114300">
                                <a:srgbClr val="FF0000">
                                  <a:alpha val="40000"/>
                                </a:srgbClr>
                              </a:glow>
                              <a:outerShdw blurRad="50800" dist="50800" dir="5400000" sx="1000" sy="1000" algn="ctr" rotWithShape="0">
                                <a:srgbClr val="000000">
                                  <a:alpha val="43137"/>
                                </a:srgbClr>
                              </a:outerShdw>
                              <a:softEdge rad="0"/>
                            </a:effectLst>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9" name="Straight Connector 49">
                            <a:extLst>
                              <a:ext uri="{FF2B5EF4-FFF2-40B4-BE49-F238E27FC236}">
                                <a16:creationId xmlns:a16="http://schemas.microsoft.com/office/drawing/2014/main" id="{7EA0748A-B88F-4783-B2DC-BA8A3380A066}"/>
                              </a:ext>
                            </a:extLst>
                          </wps:cNvPr>
                          <wps:cNvCnPr>
                            <a:endCxn id="48" idx="3"/>
                          </wps:cNvCnPr>
                          <wps:spPr>
                            <a:xfrm flipV="1">
                              <a:off x="5297744" y="23864"/>
                              <a:ext cx="0" cy="158857"/>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0" name="Line 8">
                            <a:extLst>
                              <a:ext uri="{FF2B5EF4-FFF2-40B4-BE49-F238E27FC236}">
                                <a16:creationId xmlns:a16="http://schemas.microsoft.com/office/drawing/2014/main" id="{41F0573B-5E65-4BF9-9B4D-BD685F6C57F9}"/>
                              </a:ext>
                            </a:extLst>
                          </wps:cNvPr>
                          <wps:cNvCnPr/>
                          <wps:spPr bwMode="auto">
                            <a:xfrm flipH="1">
                              <a:off x="4823349" y="409499"/>
                              <a:ext cx="478484" cy="0"/>
                            </a:xfrm>
                            <a:prstGeom prst="line">
                              <a:avLst/>
                            </a:prstGeom>
                            <a:noFill/>
                            <a:ln w="28575">
                              <a:solidFill>
                                <a:schemeClr val="tx1"/>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51" name="Line 9">
                            <a:extLst>
                              <a:ext uri="{FF2B5EF4-FFF2-40B4-BE49-F238E27FC236}">
                                <a16:creationId xmlns:a16="http://schemas.microsoft.com/office/drawing/2014/main" id="{C453B9B4-C4C2-47C4-A891-119A11C93A87}"/>
                              </a:ext>
                            </a:extLst>
                          </wps:cNvPr>
                          <wps:cNvCnPr/>
                          <wps:spPr bwMode="auto">
                            <a:xfrm>
                              <a:off x="5297327" y="708152"/>
                              <a:ext cx="0" cy="226402"/>
                            </a:xfrm>
                            <a:prstGeom prst="line">
                              <a:avLst/>
                            </a:prstGeom>
                            <a:noFill/>
                            <a:ln w="28575">
                              <a:solidFill>
                                <a:schemeClr val="tx1"/>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52" name="Isosceles Triangle 52">
                            <a:extLst>
                              <a:ext uri="{FF2B5EF4-FFF2-40B4-BE49-F238E27FC236}">
                                <a16:creationId xmlns:a16="http://schemas.microsoft.com/office/drawing/2014/main" id="{E400C7A6-D6C4-41D8-B59E-0295D032EBF6}"/>
                              </a:ext>
                            </a:extLst>
                          </wps:cNvPr>
                          <wps:cNvSpPr/>
                          <wps:spPr>
                            <a:xfrm rot="10800000">
                              <a:off x="5207218" y="543813"/>
                              <a:ext cx="172875" cy="170115"/>
                            </a:xfrm>
                            <a:prstGeom prst="triangle">
                              <a:avLst/>
                            </a:prstGeom>
                            <a:gradFill flip="none" rotWithShape="1">
                              <a:gsLst>
                                <a:gs pos="0">
                                  <a:srgbClr val="8488C4"/>
                                </a:gs>
                                <a:gs pos="53000">
                                  <a:srgbClr val="D4DEFF"/>
                                </a:gs>
                                <a:gs pos="83000">
                                  <a:srgbClr val="D4DEFF"/>
                                </a:gs>
                                <a:gs pos="100000">
                                  <a:srgbClr val="96AB94"/>
                                </a:gs>
                              </a:gsLst>
                              <a:lin ang="5400000" scaled="0"/>
                              <a:tileRect r="-100000" b="-100000"/>
                            </a:gradFill>
                            <a:ln w="19050">
                              <a:solidFill>
                                <a:schemeClr val="tx1"/>
                              </a:solidFill>
                            </a:ln>
                            <a:effectLst>
                              <a:glow rad="114300">
                                <a:srgbClr val="FF0000">
                                  <a:alpha val="40000"/>
                                </a:srgbClr>
                              </a:glow>
                              <a:outerShdw blurRad="50800" dist="50800" dir="5400000" sx="1000" sy="1000" algn="ctr" rotWithShape="0">
                                <a:srgbClr val="000000">
                                  <a:alpha val="43137"/>
                                </a:srgbClr>
                              </a:outerShdw>
                              <a:softEdge rad="0"/>
                            </a:effectLst>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53" name="Straight Connector 53">
                            <a:extLst>
                              <a:ext uri="{FF2B5EF4-FFF2-40B4-BE49-F238E27FC236}">
                                <a16:creationId xmlns:a16="http://schemas.microsoft.com/office/drawing/2014/main" id="{EE9EEE4A-AE8E-4A57-A7F0-8BC503D39E0D}"/>
                              </a:ext>
                            </a:extLst>
                          </wps:cNvPr>
                          <wps:cNvCnPr>
                            <a:endCxn id="52" idx="3"/>
                          </wps:cNvCnPr>
                          <wps:spPr>
                            <a:xfrm flipV="1">
                              <a:off x="5293655" y="543813"/>
                              <a:ext cx="0" cy="158857"/>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4" name="Line 8">
                            <a:extLst>
                              <a:ext uri="{FF2B5EF4-FFF2-40B4-BE49-F238E27FC236}">
                                <a16:creationId xmlns:a16="http://schemas.microsoft.com/office/drawing/2014/main" id="{077FDB20-3C19-4375-8841-D9601E35DEFE}"/>
                              </a:ext>
                            </a:extLst>
                          </wps:cNvPr>
                          <wps:cNvCnPr/>
                          <wps:spPr bwMode="auto">
                            <a:xfrm flipH="1">
                              <a:off x="4819260" y="929448"/>
                              <a:ext cx="478484" cy="0"/>
                            </a:xfrm>
                            <a:prstGeom prst="line">
                              <a:avLst/>
                            </a:prstGeom>
                            <a:noFill/>
                            <a:ln w="28575">
                              <a:solidFill>
                                <a:schemeClr val="tx1"/>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55" name="TextBox 23">
                            <a:extLst>
                              <a:ext uri="{FF2B5EF4-FFF2-40B4-BE49-F238E27FC236}">
                                <a16:creationId xmlns:a16="http://schemas.microsoft.com/office/drawing/2014/main" id="{50223AA4-1D38-4DA1-A242-56CAA37D176D}"/>
                              </a:ext>
                            </a:extLst>
                          </wps:cNvPr>
                          <wps:cNvSpPr txBox="1"/>
                          <wps:spPr>
                            <a:xfrm>
                              <a:off x="4312479" y="0"/>
                              <a:ext cx="811976" cy="276999"/>
                            </a:xfrm>
                            <a:prstGeom prst="rect">
                              <a:avLst/>
                            </a:prstGeom>
                            <a:noFill/>
                          </wps:spPr>
                          <wps:txbx>
                            <w:txbxContent>
                              <w:p w14:paraId="6A27F6CF" w14:textId="77777777" w:rsidR="00C844CA" w:rsidRDefault="00C844CA" w:rsidP="007F50F3">
                                <w:pPr>
                                  <w:pStyle w:val="NormalWeb"/>
                                  <w:spacing w:before="0" w:beforeAutospacing="0" w:after="0" w:afterAutospacing="0"/>
                                </w:pPr>
                                <w:r>
                                  <w:rPr>
                                    <w:rFonts w:asciiTheme="minorHAnsi" w:hAnsi="Calibri" w:cstheme="minorBidi"/>
                                    <w:color w:val="000000" w:themeColor="text1"/>
                                    <w:kern w:val="24"/>
                                  </w:rPr>
                                  <w:t>Pcmax/2</w:t>
                                </w:r>
                              </w:p>
                            </w:txbxContent>
                          </wps:txbx>
                          <wps:bodyPr wrap="square" rtlCol="0">
                            <a:spAutoFit/>
                          </wps:bodyPr>
                        </wps:wsp>
                        <wps:wsp>
                          <wps:cNvPr id="56" name="TextBox 24">
                            <a:extLst>
                              <a:ext uri="{FF2B5EF4-FFF2-40B4-BE49-F238E27FC236}">
                                <a16:creationId xmlns:a16="http://schemas.microsoft.com/office/drawing/2014/main" id="{A20E816C-81ED-4C48-B833-20496ABF4530}"/>
                              </a:ext>
                            </a:extLst>
                          </wps:cNvPr>
                          <wps:cNvSpPr txBox="1"/>
                          <wps:spPr>
                            <a:xfrm>
                              <a:off x="4312479" y="531207"/>
                              <a:ext cx="811976" cy="276999"/>
                            </a:xfrm>
                            <a:prstGeom prst="rect">
                              <a:avLst/>
                            </a:prstGeom>
                            <a:noFill/>
                          </wps:spPr>
                          <wps:txbx>
                            <w:txbxContent>
                              <w:p w14:paraId="2A3AD4B4" w14:textId="77777777" w:rsidR="00C844CA" w:rsidRDefault="00C844CA" w:rsidP="007F50F3">
                                <w:pPr>
                                  <w:pStyle w:val="NormalWeb"/>
                                  <w:spacing w:before="0" w:beforeAutospacing="0" w:after="0" w:afterAutospacing="0"/>
                                </w:pPr>
                                <w:r>
                                  <w:rPr>
                                    <w:rFonts w:asciiTheme="minorHAnsi" w:hAnsi="Calibri" w:cstheme="minorBidi"/>
                                    <w:color w:val="000000" w:themeColor="text1"/>
                                    <w:kern w:val="24"/>
                                  </w:rPr>
                                  <w:t>Pcmax/2</w:t>
                                </w:r>
                              </w:p>
                            </w:txbxContent>
                          </wps:txbx>
                          <wps:bodyPr wrap="square" rtlCol="0">
                            <a:spAutoFit/>
                          </wps:bodyPr>
                        </wps:wsp>
                        <wps:wsp>
                          <wps:cNvPr id="57" name="Isosceles Triangle 57">
                            <a:extLst>
                              <a:ext uri="{FF2B5EF4-FFF2-40B4-BE49-F238E27FC236}">
                                <a16:creationId xmlns:a16="http://schemas.microsoft.com/office/drawing/2014/main" id="{08011C1B-EB16-4FFF-A041-CAD2B856C8E4}"/>
                              </a:ext>
                            </a:extLst>
                          </wps:cNvPr>
                          <wps:cNvSpPr/>
                          <wps:spPr>
                            <a:xfrm rot="5400000">
                              <a:off x="4540104" y="245136"/>
                              <a:ext cx="310659" cy="326711"/>
                            </a:xfrm>
                            <a:prstGeom prst="triangle">
                              <a:avLst/>
                            </a:prstGeom>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58" name="Isosceles Triangle 58">
                            <a:extLst>
                              <a:ext uri="{FF2B5EF4-FFF2-40B4-BE49-F238E27FC236}">
                                <a16:creationId xmlns:a16="http://schemas.microsoft.com/office/drawing/2014/main" id="{D41F1DF3-BEA7-4059-8394-3E439E7D26A4}"/>
                              </a:ext>
                            </a:extLst>
                          </wps:cNvPr>
                          <wps:cNvSpPr/>
                          <wps:spPr>
                            <a:xfrm rot="5400000">
                              <a:off x="4540104" y="766092"/>
                              <a:ext cx="310659" cy="326711"/>
                            </a:xfrm>
                            <a:prstGeom prst="triangle">
                              <a:avLst/>
                            </a:prstGeom>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59" name="Line 8">
                            <a:extLst>
                              <a:ext uri="{FF2B5EF4-FFF2-40B4-BE49-F238E27FC236}">
                                <a16:creationId xmlns:a16="http://schemas.microsoft.com/office/drawing/2014/main" id="{2EB2EBFA-2E7D-4A1A-B8C7-817B116155C4}"/>
                              </a:ext>
                            </a:extLst>
                          </wps:cNvPr>
                          <wps:cNvCnPr/>
                          <wps:spPr bwMode="auto">
                            <a:xfrm flipH="1">
                              <a:off x="4036263" y="419593"/>
                              <a:ext cx="478484" cy="0"/>
                            </a:xfrm>
                            <a:prstGeom prst="line">
                              <a:avLst/>
                            </a:prstGeom>
                            <a:noFill/>
                            <a:ln w="28575">
                              <a:solidFill>
                                <a:schemeClr val="tx1"/>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60" name="Line 8">
                            <a:extLst>
                              <a:ext uri="{FF2B5EF4-FFF2-40B4-BE49-F238E27FC236}">
                                <a16:creationId xmlns:a16="http://schemas.microsoft.com/office/drawing/2014/main" id="{9D7D90C0-0141-41F0-8E42-6D7AC3BC257C}"/>
                              </a:ext>
                            </a:extLst>
                          </wps:cNvPr>
                          <wps:cNvCnPr/>
                          <wps:spPr bwMode="auto">
                            <a:xfrm flipH="1">
                              <a:off x="4032174" y="939542"/>
                              <a:ext cx="478484" cy="0"/>
                            </a:xfrm>
                            <a:prstGeom prst="line">
                              <a:avLst/>
                            </a:prstGeom>
                            <a:noFill/>
                            <a:ln w="28575">
                              <a:solidFill>
                                <a:schemeClr val="tx1"/>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61" name="TextBox 36">
                            <a:extLst>
                              <a:ext uri="{FF2B5EF4-FFF2-40B4-BE49-F238E27FC236}">
                                <a16:creationId xmlns:a16="http://schemas.microsoft.com/office/drawing/2014/main" id="{0CFA3FF2-35BB-4666-A18A-61CF85FF7AA8}"/>
                              </a:ext>
                            </a:extLst>
                          </wps:cNvPr>
                          <wps:cNvSpPr txBox="1"/>
                          <wps:spPr>
                            <a:xfrm>
                              <a:off x="3364192" y="230346"/>
                              <a:ext cx="811976" cy="461665"/>
                            </a:xfrm>
                            <a:prstGeom prst="rect">
                              <a:avLst/>
                            </a:prstGeom>
                            <a:noFill/>
                          </wps:spPr>
                          <wps:txbx>
                            <w:txbxContent>
                              <w:p w14:paraId="38D948FC" w14:textId="77777777" w:rsidR="00C844CA" w:rsidRDefault="00C844CA" w:rsidP="007F50F3">
                                <w:pPr>
                                  <w:pStyle w:val="NormalWeb"/>
                                  <w:spacing w:before="0" w:beforeAutospacing="0" w:after="0" w:afterAutospacing="0"/>
                                </w:pPr>
                                <w:r>
                                  <w:rPr>
                                    <w:rFonts w:asciiTheme="minorHAnsi" w:hAnsi="Calibri" w:cstheme="minorBidi"/>
                                    <w:color w:val="000000" w:themeColor="text1"/>
                                    <w:kern w:val="24"/>
                                  </w:rPr>
                                  <w:t>SRS1,</w:t>
                                </w:r>
                              </w:p>
                              <w:p w14:paraId="02D1B91A" w14:textId="378807A4" w:rsidR="00C844CA" w:rsidRDefault="00C844CA" w:rsidP="007F50F3">
                                <w:pPr>
                                  <w:pStyle w:val="NormalWeb"/>
                                  <w:spacing w:before="0" w:beforeAutospacing="0" w:after="0" w:afterAutospacing="0"/>
                                </w:pPr>
                                <w:r>
                                  <w:rPr>
                                    <w:rFonts w:asciiTheme="minorHAnsi" w:hAnsi="Calibri" w:cstheme="minorBidi"/>
                                    <w:color w:val="000000" w:themeColor="text1"/>
                                    <w:kern w:val="24"/>
                                  </w:rPr>
                                  <w:t>PUSCH1</w:t>
                                </w:r>
                              </w:p>
                            </w:txbxContent>
                          </wps:txbx>
                          <wps:bodyPr wrap="square" rtlCol="0">
                            <a:spAutoFit/>
                          </wps:bodyPr>
                        </wps:wsp>
                        <wps:wsp>
                          <wps:cNvPr id="62" name="TextBox 37">
                            <a:extLst>
                              <a:ext uri="{FF2B5EF4-FFF2-40B4-BE49-F238E27FC236}">
                                <a16:creationId xmlns:a16="http://schemas.microsoft.com/office/drawing/2014/main" id="{46F1B9BB-58F4-432F-ADAF-5394CA24D617}"/>
                              </a:ext>
                            </a:extLst>
                          </wps:cNvPr>
                          <wps:cNvSpPr txBox="1"/>
                          <wps:spPr>
                            <a:xfrm>
                              <a:off x="3364192" y="761553"/>
                              <a:ext cx="811976" cy="461665"/>
                            </a:xfrm>
                            <a:prstGeom prst="rect">
                              <a:avLst/>
                            </a:prstGeom>
                            <a:noFill/>
                          </wps:spPr>
                          <wps:txbx>
                            <w:txbxContent>
                              <w:p w14:paraId="7E312448" w14:textId="77777777" w:rsidR="00C844CA" w:rsidRDefault="00C844CA" w:rsidP="007F50F3">
                                <w:pPr>
                                  <w:pStyle w:val="NormalWeb"/>
                                  <w:spacing w:before="0" w:beforeAutospacing="0" w:after="0" w:afterAutospacing="0"/>
                                </w:pPr>
                                <w:r>
                                  <w:rPr>
                                    <w:rFonts w:asciiTheme="minorHAnsi" w:hAnsi="Calibri" w:cstheme="minorBidi"/>
                                    <w:color w:val="000000" w:themeColor="text1"/>
                                    <w:kern w:val="24"/>
                                  </w:rPr>
                                  <w:t>SRS2,</w:t>
                                </w:r>
                              </w:p>
                              <w:p w14:paraId="3E49C961" w14:textId="77777777" w:rsidR="00C844CA" w:rsidRDefault="00C844CA" w:rsidP="007F50F3">
                                <w:pPr>
                                  <w:pStyle w:val="NormalWeb"/>
                                  <w:spacing w:before="0" w:beforeAutospacing="0" w:after="0" w:afterAutospacing="0"/>
                                </w:pPr>
                                <w:r>
                                  <w:rPr>
                                    <w:rFonts w:asciiTheme="minorHAnsi" w:hAnsi="Calibri" w:cstheme="minorBidi"/>
                                    <w:color w:val="000000" w:themeColor="text1"/>
                                    <w:kern w:val="24"/>
                                  </w:rPr>
                                  <w:t>PUSCH2</w:t>
                                </w:r>
                              </w:p>
                            </w:txbxContent>
                          </wps:txbx>
                          <wps:bodyPr wrap="square" rtlCol="0">
                            <a:spAutoFit/>
                          </wps:bodyPr>
                        </wps:wsp>
                      </wpg:wgp>
                      <wps:wsp>
                        <wps:cNvPr id="140" name="Text Box 140"/>
                        <wps:cNvSpPr txBox="1"/>
                        <wps:spPr>
                          <a:xfrm>
                            <a:off x="241402" y="65838"/>
                            <a:ext cx="2011680" cy="885138"/>
                          </a:xfrm>
                          <a:prstGeom prst="rect">
                            <a:avLst/>
                          </a:prstGeom>
                          <a:solidFill>
                            <a:schemeClr val="lt1"/>
                          </a:solidFill>
                          <a:ln w="6350">
                            <a:solidFill>
                              <a:prstClr val="black"/>
                            </a:solidFill>
                          </a:ln>
                        </wps:spPr>
                        <wps:txbx>
                          <w:txbxContent>
                            <w:p w14:paraId="10DF1B46" w14:textId="78E62E4D" w:rsidR="00C844CA" w:rsidRPr="005B06AC" w:rsidRDefault="00C844CA">
                              <w:pPr>
                                <w:rPr>
                                  <w:sz w:val="24"/>
                                </w:rPr>
                              </w:pPr>
                              <w:r w:rsidRPr="005B06AC">
                                <w:rPr>
                                  <w:sz w:val="24"/>
                                </w:rPr>
                                <w:t>Rank 1 PUSCH</w:t>
                              </w:r>
                            </w:p>
                            <w:p w14:paraId="318B2846" w14:textId="15C231C5" w:rsidR="00C844CA" w:rsidRPr="005B06AC" w:rsidRDefault="00C844CA">
                              <w:pPr>
                                <w:rPr>
                                  <w:sz w:val="24"/>
                                </w:rPr>
                              </w:pPr>
                              <w:r w:rsidRPr="005B06AC">
                                <w:rPr>
                                  <w:sz w:val="24"/>
                                </w:rPr>
                                <w:t xml:space="preserve">2 Port SRS </w:t>
                              </w:r>
                            </w:p>
                            <w:p w14:paraId="55FC0178" w14:textId="2A1B57A5" w:rsidR="00C844CA" w:rsidRPr="005B06AC" w:rsidRDefault="00C844CA">
                              <w:pPr>
                                <w:rPr>
                                  <w:sz w:val="24"/>
                                </w:rPr>
                              </w:pPr>
                              <w:r w:rsidRPr="005B06AC">
                                <w:rPr>
                                  <w:sz w:val="24"/>
                                </w:rPr>
                                <w:t>Virtualized SRS &amp; PUSCH</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81" name="Text Box 140"/>
                        <wps:cNvSpPr txBox="1"/>
                        <wps:spPr>
                          <a:xfrm>
                            <a:off x="2996352" y="51207"/>
                            <a:ext cx="2011680" cy="904204"/>
                          </a:xfrm>
                          <a:prstGeom prst="rect">
                            <a:avLst/>
                          </a:prstGeom>
                          <a:solidFill>
                            <a:schemeClr val="lt1"/>
                          </a:solidFill>
                          <a:ln w="6350">
                            <a:solidFill>
                              <a:prstClr val="black"/>
                            </a:solidFill>
                          </a:ln>
                        </wps:spPr>
                        <wps:txbx>
                          <w:txbxContent>
                            <w:p w14:paraId="3AFAF046" w14:textId="41847152" w:rsidR="00C844CA" w:rsidRPr="005B06AC" w:rsidRDefault="00C844CA" w:rsidP="007F50F3">
                              <w:pPr>
                                <w:pStyle w:val="NormalWeb"/>
                                <w:spacing w:before="0" w:beforeAutospacing="0" w:after="160" w:afterAutospacing="0" w:line="256" w:lineRule="auto"/>
                              </w:pPr>
                              <w:r w:rsidRPr="005B06AC">
                                <w:rPr>
                                  <w:rFonts w:ascii="Calibri" w:eastAsia="Calibri" w:hAnsi="Calibri"/>
                                </w:rPr>
                                <w:t>Rank 2 PUSCH</w:t>
                              </w:r>
                            </w:p>
                            <w:p w14:paraId="6646E670" w14:textId="77777777" w:rsidR="00C844CA" w:rsidRPr="005B06AC" w:rsidRDefault="00C844CA" w:rsidP="007F50F3">
                              <w:pPr>
                                <w:pStyle w:val="NormalWeb"/>
                                <w:spacing w:before="0" w:beforeAutospacing="0" w:after="160" w:afterAutospacing="0" w:line="256" w:lineRule="auto"/>
                                <w:rPr>
                                  <w:rFonts w:ascii="Calibri" w:eastAsia="Calibri" w:hAnsi="Calibri"/>
                                </w:rPr>
                              </w:pPr>
                              <w:r w:rsidRPr="005B06AC">
                                <w:rPr>
                                  <w:rFonts w:ascii="Calibri" w:eastAsia="Calibri" w:hAnsi="Calibri"/>
                                </w:rPr>
                                <w:t>2 Port SRS</w:t>
                              </w:r>
                            </w:p>
                            <w:p w14:paraId="47E091AF" w14:textId="74B72F4F" w:rsidR="00C844CA" w:rsidRPr="005B06AC" w:rsidRDefault="00C844CA" w:rsidP="007F50F3">
                              <w:pPr>
                                <w:pStyle w:val="NormalWeb"/>
                                <w:spacing w:before="0" w:beforeAutospacing="0" w:after="160" w:afterAutospacing="0" w:line="256" w:lineRule="auto"/>
                                <w:rPr>
                                  <w:rFonts w:ascii="Calibri" w:eastAsia="Calibri" w:hAnsi="Calibri"/>
                                  <w:color w:val="008080"/>
                                  <w:u w:val="single"/>
                                </w:rPr>
                              </w:pPr>
                              <w:r w:rsidRPr="005B06AC">
                                <w:rPr>
                                  <w:rFonts w:ascii="Calibri" w:eastAsia="Calibri" w:hAnsi="Calibri"/>
                                </w:rPr>
                                <w:t>Not virtualized</w:t>
                              </w:r>
                            </w:p>
                            <w:p w14:paraId="30205F9A" w14:textId="77777777" w:rsidR="00C844CA" w:rsidRPr="005B06AC" w:rsidRDefault="00C844CA" w:rsidP="007F50F3">
                              <w:pPr>
                                <w:pStyle w:val="NormalWeb"/>
                                <w:spacing w:before="0" w:beforeAutospacing="0" w:after="160" w:afterAutospacing="0" w:line="256" w:lineRule="auto"/>
                              </w:pPr>
                            </w:p>
                          </w:txbxContent>
                        </wps:txbx>
                        <wps:bodyPr rot="0" spcFirstLastPara="0" vert="horz" wrap="squar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3DDA4F54" id="Canvas 139" o:spid="_x0000_s1026" editas="canvas" style="width:6in;height:197pt;mso-position-horizontal-relative:char;mso-position-vertical-relative:line" coordsize="54864,250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4864;height:25012;visibility:visible;mso-wrap-style:square">
                  <v:fill o:detectmouseclick="t"/>
                  <v:path o:connecttype="none"/>
                </v:shape>
                <v:group id="Group 45" o:spid="_x0000_s1028" style="position:absolute;left:30;top:11015;width:24434;height:12523" coordsize="24434,125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">
                  <v:line id="Line 9" o:spid="_x0000_s1029" style="position:absolute;visibility:visible;mso-wrap-style:square" from="23606,8065" to="23606,103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" strokecolor="black [3213]" strokeweight="2.25pt">
                    <v:shadow color="#eeece1 [3214]"/>
                  </v:line>
                  <v:line id="Line 11" o:spid="_x0000_s1030" style="position:absolute;visibility:visible;mso-wrap-style:square" from="23606,2132" to="23606,439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" strokecolor="black [3213]" strokeweight="2.25pt">
                    <v:shadow color="#eeece1 [3214]"/>
                  </v:line>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Isosceles Triangle 65" o:spid="_x0000_s1031" type="#_x0000_t5" style="position:absolute;left:22705;top:6421;width:1729;height:1702;rotation:1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" fillcolor="#8488c4" strokecolor="black [3213]" strokeweight="1.5pt">
                    <v:fill color2="#96ab94" rotate="t" colors="0 #8488c4;34734f #d4deff;54395f #d4deff;1 #96ab94" focus="100%" type="gradient">
                      <o:fill v:ext="view" type="gradientUnscaled"/>
                    </v:fill>
                    <v:shadow on="t" type="perspective" color="black" opacity="28270f" offset="0,4pt" matrix="655f,,,655f"/>
                  </v:shape>
                  <v:line id="Straight Connector 66" o:spid="_x0000_s1032" style="position:absolute;flip:y;visibility:visible;mso-wrap-style:square" from="23569,6421" to="23569,8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" strokecolor="black [3213]" strokeweight="1.5pt"/>
                  <v:group id="Group 67" o:spid="_x0000_s1033" style="position:absolute;left:22705;top:602;width:1729;height:1701" coordorigin="22705,602" coordsize="1805,21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">
                    <v:shape id="Isosceles Triangle 78" o:spid="_x0000_s1034" type="#_x0000_t5" style="position:absolute;left:22705;top:602;width:1806;height:2159;rotation:1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" fillcolor="#8488c4" strokecolor="black [3213]" strokeweight="1.5pt">
                      <v:fill color2="#96ab94" rotate="t" colors="0 #8488c4;34734f #d4deff;54395f #d4deff;1 #96ab94" focus="100%" type="gradient">
                        <o:fill v:ext="view" type="gradientUnscaled"/>
                      </v:fill>
                      <v:shadow on="t" type="perspective" color="black" opacity="28270f" offset="0,4pt" matrix="655f,,,655f"/>
                    </v:shape>
                    <v:line id="Straight Connector 79" o:spid="_x0000_s1035" style="position:absolute;flip:y;visibility:visible;mso-wrap-style:square" from="23608,602" to="23608,26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" strokecolor="black [3213]" strokeweight="1.5pt"/>
                  </v:group>
                  <v:line id="Line 8" o:spid="_x0000_s1036" style="position:absolute;flip:x;visibility:visible;mso-wrap-style:square" from="18825,4357" to="23663,439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" strokecolor="black [3213]" strokeweight="2.25pt">
                    <v:shadow color="#eeece1 [3214]"/>
                  </v:line>
                  <v:line id="Line 8" o:spid="_x0000_s1037" style="position:absolute;flip:x;visibility:visible;mso-wrap-style:square" from="18825,10278" to="23610,1027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" strokecolor="black [3213]" strokeweight="2.25pt">
                    <v:shadow color="#eeece1 [3214]"/>
                  </v:line>
                  <v:shapetype id="_x0000_t202" coordsize="21600,21600" o:spt="202" path="m,l,21600r21600,l21600,xe">
                    <v:stroke joinstyle="miter"/>
                    <v:path gradientshapeok="t" o:connecttype="rect"/>
                  </v:shapetype>
                  <v:shape id="TextBox 21" o:spid="_x0000_s1038" type="#_x0000_t202" style="position:absolute;left:13721;width:8120;height:27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" filled="f" stroked="f">
                    <v:textbox style="mso-fit-shape-to-text:t">
                      <w:txbxContent>
                        <w:p w14:paraId="2BF92484" w14:textId="77777777" w:rsidR="00C844CA" w:rsidRDefault="00C844CA" w:rsidP="007F50F3">
                          <w:pPr>
                            <w:pStyle w:val="NormalWeb"/>
                            <w:spacing w:before="0" w:beforeAutospacing="0" w:after="0" w:afterAutospacing="0"/>
                          </w:pPr>
                          <w:r>
                            <w:rPr>
                              <w:rFonts w:asciiTheme="minorHAnsi" w:hAnsi="Calibri" w:cstheme="minorBidi"/>
                              <w:color w:val="000000" w:themeColor="text1"/>
                              <w:kern w:val="24"/>
                            </w:rPr>
                            <w:t>Pcmax/2</w:t>
                          </w:r>
                        </w:p>
                      </w:txbxContent>
                    </v:textbox>
                  </v:shape>
                  <v:shape id="TextBox 22" o:spid="_x0000_s1039" type="#_x0000_t202" style="position:absolute;left:13721;top:5602;width:8120;height:27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" filled="f" stroked="f">
                    <v:textbox style="mso-fit-shape-to-text:t">
                      <w:txbxContent>
                        <w:p w14:paraId="453496E3" w14:textId="77777777" w:rsidR="00C844CA" w:rsidRDefault="00C844CA" w:rsidP="007F50F3">
                          <w:pPr>
                            <w:pStyle w:val="NormalWeb"/>
                            <w:spacing w:before="0" w:beforeAutospacing="0" w:after="0" w:afterAutospacing="0"/>
                          </w:pPr>
                          <w:r>
                            <w:rPr>
                              <w:rFonts w:asciiTheme="minorHAnsi" w:hAnsi="Calibri" w:cstheme="minorBidi"/>
                              <w:color w:val="000000" w:themeColor="text1"/>
                              <w:kern w:val="24"/>
                            </w:rPr>
                            <w:t>Pcmax/2</w:t>
                          </w:r>
                        </w:p>
                      </w:txbxContent>
                    </v:textbox>
                  </v:shape>
                  <v:shape id="Isosceles Triangle 72" o:spid="_x0000_s1040" type="#_x0000_t5" style="position:absolute;left:15998;top:2827;width:3106;height:3267;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" fillcolor="#4f81bd [3204]" strokecolor="#243f60 [1604]" strokeweight="2pt"/>
                  <v:shape id="Isosceles Triangle 73" o:spid="_x0000_s1041" type="#_x0000_t5" style="position:absolute;left:15998;top:8644;width:3106;height:3267;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" fillcolor="#4f81bd [3204]" strokecolor="#243f60 [1604]" strokeweight="2pt"/>
                  <v:line id="Line 8" o:spid="_x0000_s1042" style="position:absolute;flip:x;visibility:visible;mso-wrap-style:square" from="10954,4458" to="15792,44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" strokecolor="black [3213]" strokeweight="2.25pt">
                    <v:shadow color="#eeece1 [3214]"/>
                  </v:line>
                  <v:line id="Line 8" o:spid="_x0000_s1043" style="position:absolute;flip:x;visibility:visible;mso-wrap-style:square" from="10954,10379" to="15739,103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" strokecolor="black [3213]" strokeweight="2.25pt">
                    <v:shadow color="#eeece1 [3214]"/>
                  </v:line>
                  <v:shape id="TextBox 34" o:spid="_x0000_s1044" type="#_x0000_t202" style="position:absolute;top:2303;width:11453;height:46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" filled="f" stroked="f">
                    <v:textbox style="mso-fit-shape-to-text:t">
                      <w:txbxContent>
                        <w:p w14:paraId="231FC848" w14:textId="77777777" w:rsidR="00C844CA" w:rsidRDefault="00C844CA" w:rsidP="007F50F3">
                          <w:pPr>
                            <w:pStyle w:val="NormalWeb"/>
                            <w:spacing w:before="0" w:beforeAutospacing="0" w:after="0" w:afterAutospacing="0"/>
                          </w:pPr>
                          <w:r>
                            <w:rPr>
                              <w:rFonts w:asciiTheme="minorHAnsi" w:hAnsi="Calibri" w:cstheme="minorBidi"/>
                              <w:color w:val="000000" w:themeColor="text1"/>
                              <w:kern w:val="24"/>
                            </w:rPr>
                            <w:t>SRS1+C2*SRS2,</w:t>
                          </w:r>
                        </w:p>
                        <w:p w14:paraId="15534554" w14:textId="77777777" w:rsidR="00C844CA" w:rsidRDefault="00C844CA" w:rsidP="007F50F3">
                          <w:pPr>
                            <w:pStyle w:val="NormalWeb"/>
                            <w:spacing w:before="0" w:beforeAutospacing="0" w:after="0" w:afterAutospacing="0"/>
                          </w:pPr>
                          <w:r>
                            <w:rPr>
                              <w:rFonts w:asciiTheme="minorHAnsi" w:hAnsi="Calibri" w:cstheme="minorBidi"/>
                              <w:color w:val="000000" w:themeColor="text1"/>
                              <w:kern w:val="24"/>
                            </w:rPr>
                            <w:t>PUSCH1</w:t>
                          </w:r>
                        </w:p>
                      </w:txbxContent>
                    </v:textbox>
                  </v:shape>
                  <v:shape id="TextBox 35" o:spid="_x0000_s1045" type="#_x0000_t202" style="position:absolute;top:7906;width:11453;height:46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" filled="f" stroked="f">
                    <v:textbox style="mso-fit-shape-to-text:t">
                      <w:txbxContent>
                        <w:p w14:paraId="45D20D89" w14:textId="77777777" w:rsidR="00C844CA" w:rsidRDefault="00C844CA" w:rsidP="007F50F3">
                          <w:pPr>
                            <w:pStyle w:val="NormalWeb"/>
                            <w:spacing w:before="0" w:beforeAutospacing="0" w:after="0" w:afterAutospacing="0"/>
                          </w:pPr>
                          <w:r>
                            <w:rPr>
                              <w:rFonts w:asciiTheme="minorHAnsi" w:hAnsi="Calibri" w:cstheme="minorBidi"/>
                              <w:color w:val="000000" w:themeColor="text1"/>
                              <w:kern w:val="24"/>
                            </w:rPr>
                            <w:t>C1*SRS1+SRS2</w:t>
                          </w:r>
                        </w:p>
                        <w:p w14:paraId="265E131E" w14:textId="77777777" w:rsidR="00C844CA" w:rsidRDefault="00C844CA" w:rsidP="007F50F3">
                          <w:pPr>
                            <w:pStyle w:val="NormalWeb"/>
                            <w:spacing w:before="0" w:beforeAutospacing="0" w:after="0" w:afterAutospacing="0"/>
                          </w:pPr>
                          <w:r>
                            <w:rPr>
                              <w:rFonts w:asciiTheme="minorHAnsi" w:hAnsi="Calibri" w:cstheme="minorBidi"/>
                              <w:color w:val="000000" w:themeColor="text1"/>
                              <w:kern w:val="24"/>
                            </w:rPr>
                            <w:t>C1*PUSCH1</w:t>
                          </w:r>
                        </w:p>
                      </w:txbxContent>
                    </v:textbox>
                  </v:shape>
                </v:group>
                <v:group id="Group 46" o:spid="_x0000_s1046" style="position:absolute;left:30160;top:11015;width:20200;height:12232" coordorigin="33641" coordsize="20199,122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">
                  <v:line id="Line 9" o:spid="_x0000_s1047" style="position:absolute;visibility:visible;mso-wrap-style:square" from="53014,1882" to="53014,41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" strokecolor="black [3213]" strokeweight="2.25pt">
                    <v:shadow color="#eeece1 [3214]"/>
                  </v:line>
                  <v:shape id="Isosceles Triangle 48" o:spid="_x0000_s1048" type="#_x0000_t5" style="position:absolute;left:52113;top:238;width:1728;height:1701;rotation:1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" fillcolor="#8488c4" strokecolor="black [3213]" strokeweight="1.5pt">
                    <v:fill color2="#96ab94" rotate="t" colors="0 #8488c4;34734f #d4deff;54395f #d4deff;1 #96ab94" focus="100%" type="gradient">
                      <o:fill v:ext="view" type="gradientUnscaled"/>
                    </v:fill>
                    <v:shadow on="t" type="perspective" color="black" opacity="28270f" offset="0,4pt" matrix="655f,,,655f"/>
                  </v:shape>
                  <v:line id="Straight Connector 49" o:spid="_x0000_s1049" style="position:absolute;flip:y;visibility:visible;mso-wrap-style:square" from="52977,238" to="52977,182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" strokecolor="black [3213]" strokeweight="1.5pt"/>
                  <v:line id="Line 8" o:spid="_x0000_s1050" style="position:absolute;flip:x;visibility:visible;mso-wrap-style:square" from="48233,4094" to="53018,40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" strokecolor="black [3213]" strokeweight="2.25pt">
                    <v:shadow color="#eeece1 [3214]"/>
                  </v:line>
                  <v:line id="Line 9" o:spid="_x0000_s1051" style="position:absolute;visibility:visible;mso-wrap-style:square" from="52973,7081" to="52973,934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" strokecolor="black [3213]" strokeweight="2.25pt">
                    <v:shadow color="#eeece1 [3214]"/>
                  </v:line>
                  <v:shape id="Isosceles Triangle 52" o:spid="_x0000_s1052" type="#_x0000_t5" style="position:absolute;left:52072;top:5438;width:1728;height:1701;rotation:1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" fillcolor="#8488c4" strokecolor="black [3213]" strokeweight="1.5pt">
                    <v:fill color2="#96ab94" rotate="t" colors="0 #8488c4;34734f #d4deff;54395f #d4deff;1 #96ab94" focus="100%" type="gradient">
                      <o:fill v:ext="view" type="gradientUnscaled"/>
                    </v:fill>
                    <v:shadow on="t" type="perspective" color="black" opacity="28270f" offset="0,4pt" matrix="655f,,,655f"/>
                  </v:shape>
                  <v:line id="Straight Connector 53" o:spid="_x0000_s1053" style="position:absolute;flip:y;visibility:visible;mso-wrap-style:square" from="52936,5438" to="52936,70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" strokecolor="black [3213]" strokeweight="1.5pt"/>
                  <v:line id="Line 8" o:spid="_x0000_s1054" style="position:absolute;flip:x;visibility:visible;mso-wrap-style:square" from="48192,9294" to="52977,92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" strokecolor="black [3213]" strokeweight="2.25pt">
                    <v:shadow color="#eeece1 [3214]"/>
                  </v:line>
                  <v:shape id="TextBox 23" o:spid="_x0000_s1055" type="#_x0000_t202" style="position:absolute;left:43124;width:8120;height:27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" filled="f" stroked="f">
                    <v:textbox style="mso-fit-shape-to-text:t">
                      <w:txbxContent>
                        <w:p w14:paraId="6A27F6CF" w14:textId="77777777" w:rsidR="00C844CA" w:rsidRDefault="00C844CA" w:rsidP="007F50F3">
                          <w:pPr>
                            <w:pStyle w:val="NormalWeb"/>
                            <w:spacing w:before="0" w:beforeAutospacing="0" w:after="0" w:afterAutospacing="0"/>
                          </w:pPr>
                          <w:r>
                            <w:rPr>
                              <w:rFonts w:asciiTheme="minorHAnsi" w:hAnsi="Calibri" w:cstheme="minorBidi"/>
                              <w:color w:val="000000" w:themeColor="text1"/>
                              <w:kern w:val="24"/>
                            </w:rPr>
                            <w:t>Pcmax/2</w:t>
                          </w:r>
                        </w:p>
                      </w:txbxContent>
                    </v:textbox>
                  </v:shape>
                  <v:shape id="TextBox 24" o:spid="_x0000_s1056" type="#_x0000_t202" style="position:absolute;left:43124;top:5312;width:8120;height:27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" filled="f" stroked="f">
                    <v:textbox style="mso-fit-shape-to-text:t">
                      <w:txbxContent>
                        <w:p w14:paraId="2A3AD4B4" w14:textId="77777777" w:rsidR="00C844CA" w:rsidRDefault="00C844CA" w:rsidP="007F50F3">
                          <w:pPr>
                            <w:pStyle w:val="NormalWeb"/>
                            <w:spacing w:before="0" w:beforeAutospacing="0" w:after="0" w:afterAutospacing="0"/>
                          </w:pPr>
                          <w:r>
                            <w:rPr>
                              <w:rFonts w:asciiTheme="minorHAnsi" w:hAnsi="Calibri" w:cstheme="minorBidi"/>
                              <w:color w:val="000000" w:themeColor="text1"/>
                              <w:kern w:val="24"/>
                            </w:rPr>
                            <w:t>Pcmax/2</w:t>
                          </w:r>
                        </w:p>
                      </w:txbxContent>
                    </v:textbox>
                  </v:shape>
                  <v:shape id="Isosceles Triangle 57" o:spid="_x0000_s1057" type="#_x0000_t5" style="position:absolute;left:45400;top:2451;width:3107;height:3267;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" fillcolor="#4f81bd [3204]" strokecolor="#243f60 [1604]" strokeweight="2pt"/>
                  <v:shape id="Isosceles Triangle 58" o:spid="_x0000_s1058" type="#_x0000_t5" style="position:absolute;left:45401;top:7660;width:3106;height:3267;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" fillcolor="#4f81bd [3204]" strokecolor="#243f60 [1604]" strokeweight="2pt"/>
                  <v:line id="Line 8" o:spid="_x0000_s1059" style="position:absolute;flip:x;visibility:visible;mso-wrap-style:square" from="40362,4195" to="45147,419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" strokecolor="black [3213]" strokeweight="2.25pt">
                    <v:shadow color="#eeece1 [3214]"/>
                  </v:line>
                  <v:line id="Line 8" o:spid="_x0000_s1060" style="position:absolute;flip:x;visibility:visible;mso-wrap-style:square" from="40321,9395" to="45106,939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" strokecolor="black [3213]" strokeweight="2.25pt">
                    <v:shadow color="#eeece1 [3214]"/>
                  </v:line>
                  <v:shape id="TextBox 36" o:spid="_x0000_s1061" type="#_x0000_t202" style="position:absolute;left:33641;top:2303;width:8120;height:46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" filled="f" stroked="f">
                    <v:textbox style="mso-fit-shape-to-text:t">
                      <w:txbxContent>
                        <w:p w14:paraId="38D948FC" w14:textId="77777777" w:rsidR="00C844CA" w:rsidRDefault="00C844CA" w:rsidP="007F50F3">
                          <w:pPr>
                            <w:pStyle w:val="NormalWeb"/>
                            <w:spacing w:before="0" w:beforeAutospacing="0" w:after="0" w:afterAutospacing="0"/>
                          </w:pPr>
                          <w:r>
                            <w:rPr>
                              <w:rFonts w:asciiTheme="minorHAnsi" w:hAnsi="Calibri" w:cstheme="minorBidi"/>
                              <w:color w:val="000000" w:themeColor="text1"/>
                              <w:kern w:val="24"/>
                            </w:rPr>
                            <w:t>SRS1,</w:t>
                          </w:r>
                        </w:p>
                        <w:p w14:paraId="02D1B91A" w14:textId="378807A4" w:rsidR="00C844CA" w:rsidRDefault="00C844CA" w:rsidP="007F50F3">
                          <w:pPr>
                            <w:pStyle w:val="NormalWeb"/>
                            <w:spacing w:before="0" w:beforeAutospacing="0" w:after="0" w:afterAutospacing="0"/>
                          </w:pPr>
                          <w:r>
                            <w:rPr>
                              <w:rFonts w:asciiTheme="minorHAnsi" w:hAnsi="Calibri" w:cstheme="minorBidi"/>
                              <w:color w:val="000000" w:themeColor="text1"/>
                              <w:kern w:val="24"/>
                            </w:rPr>
                            <w:t>PUSCH1</w:t>
                          </w:r>
                        </w:p>
                      </w:txbxContent>
                    </v:textbox>
                  </v:shape>
                  <v:shape id="TextBox 37" o:spid="_x0000_s1062" type="#_x0000_t202" style="position:absolute;left:33641;top:7615;width:8120;height:46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" filled="f" stroked="f">
                    <v:textbox style="mso-fit-shape-to-text:t">
                      <w:txbxContent>
                        <w:p w14:paraId="7E312448" w14:textId="77777777" w:rsidR="00C844CA" w:rsidRDefault="00C844CA" w:rsidP="007F50F3">
                          <w:pPr>
                            <w:pStyle w:val="NormalWeb"/>
                            <w:spacing w:before="0" w:beforeAutospacing="0" w:after="0" w:afterAutospacing="0"/>
                          </w:pPr>
                          <w:r>
                            <w:rPr>
                              <w:rFonts w:asciiTheme="minorHAnsi" w:hAnsi="Calibri" w:cstheme="minorBidi"/>
                              <w:color w:val="000000" w:themeColor="text1"/>
                              <w:kern w:val="24"/>
                            </w:rPr>
                            <w:t>SRS2,</w:t>
                          </w:r>
                        </w:p>
                        <w:p w14:paraId="3E49C961" w14:textId="77777777" w:rsidR="00C844CA" w:rsidRDefault="00C844CA" w:rsidP="007F50F3">
                          <w:pPr>
                            <w:pStyle w:val="NormalWeb"/>
                            <w:spacing w:before="0" w:beforeAutospacing="0" w:after="0" w:afterAutospacing="0"/>
                          </w:pPr>
                          <w:r>
                            <w:rPr>
                              <w:rFonts w:asciiTheme="minorHAnsi" w:hAnsi="Calibri" w:cstheme="minorBidi"/>
                              <w:color w:val="000000" w:themeColor="text1"/>
                              <w:kern w:val="24"/>
                            </w:rPr>
                            <w:t>PUSCH2</w:t>
                          </w:r>
                        </w:p>
                      </w:txbxContent>
                    </v:textbox>
                  </v:shape>
                </v:group>
                <v:shape id="Text Box 140" o:spid="_x0000_s1063" type="#_x0000_t202" style="position:absolute;left:2414;top:658;width:20116;height:88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" fillcolor="white [3201]" strokeweight=".5pt">
                  <v:textbox>
                    <w:txbxContent>
                      <w:p w14:paraId="10DF1B46" w14:textId="78E62E4D" w:rsidR="00C844CA" w:rsidRPr="005B06AC" w:rsidRDefault="00C844CA">
                        <w:pPr>
                          <w:rPr>
                            <w:sz w:val="24"/>
                          </w:rPr>
                        </w:pPr>
                        <w:r w:rsidRPr="005B06AC">
                          <w:rPr>
                            <w:sz w:val="24"/>
                          </w:rPr>
                          <w:t>Rank 1 PUSCH</w:t>
                        </w:r>
                      </w:p>
                      <w:p w14:paraId="318B2846" w14:textId="15C231C5" w:rsidR="00C844CA" w:rsidRPr="005B06AC" w:rsidRDefault="00C844CA">
                        <w:pPr>
                          <w:rPr>
                            <w:sz w:val="24"/>
                          </w:rPr>
                        </w:pPr>
                        <w:r w:rsidRPr="005B06AC">
                          <w:rPr>
                            <w:sz w:val="24"/>
                          </w:rPr>
                          <w:t xml:space="preserve">2 Port SRS </w:t>
                        </w:r>
                      </w:p>
                      <w:p w14:paraId="55FC0178" w14:textId="2A1B57A5" w:rsidR="00C844CA" w:rsidRPr="005B06AC" w:rsidRDefault="00C844CA">
                        <w:pPr>
                          <w:rPr>
                            <w:sz w:val="24"/>
                          </w:rPr>
                        </w:pPr>
                        <w:r w:rsidRPr="005B06AC">
                          <w:rPr>
                            <w:sz w:val="24"/>
                          </w:rPr>
                          <w:t>Virtualized SRS &amp; PUSCH</w:t>
                        </w:r>
                      </w:p>
                    </w:txbxContent>
                  </v:textbox>
                </v:shape>
                <v:shape id="Text Box 140" o:spid="_x0000_s1064" type="#_x0000_t202" style="position:absolute;left:29963;top:512;width:20117;height:90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" fillcolor="white [3201]" strokeweight=".5pt">
                  <v:textbox>
                    <w:txbxContent>
                      <w:p w14:paraId="3AFAF046" w14:textId="41847152" w:rsidR="00C844CA" w:rsidRPr="005B06AC" w:rsidRDefault="00C844CA" w:rsidP="007F50F3">
                        <w:pPr>
                          <w:pStyle w:val="NormalWeb"/>
                          <w:spacing w:before="0" w:beforeAutospacing="0" w:after="160" w:afterAutospacing="0" w:line="256" w:lineRule="auto"/>
                        </w:pPr>
                        <w:r w:rsidRPr="005B06AC">
                          <w:rPr>
                            <w:rFonts w:ascii="Calibri" w:eastAsia="Calibri" w:hAnsi="Calibri"/>
                          </w:rPr>
                          <w:t>Rank 2 PUSCH</w:t>
                        </w:r>
                      </w:p>
                      <w:p w14:paraId="6646E670" w14:textId="77777777" w:rsidR="00C844CA" w:rsidRPr="005B06AC" w:rsidRDefault="00C844CA" w:rsidP="007F50F3">
                        <w:pPr>
                          <w:pStyle w:val="NormalWeb"/>
                          <w:spacing w:before="0" w:beforeAutospacing="0" w:after="160" w:afterAutospacing="0" w:line="256" w:lineRule="auto"/>
                          <w:rPr>
                            <w:rFonts w:ascii="Calibri" w:eastAsia="Calibri" w:hAnsi="Calibri"/>
                          </w:rPr>
                        </w:pPr>
                        <w:r w:rsidRPr="005B06AC">
                          <w:rPr>
                            <w:rFonts w:ascii="Calibri" w:eastAsia="Calibri" w:hAnsi="Calibri"/>
                          </w:rPr>
                          <w:t>2 Port SRS</w:t>
                        </w:r>
                      </w:p>
                      <w:p w14:paraId="47E091AF" w14:textId="74B72F4F" w:rsidR="00C844CA" w:rsidRPr="005B06AC" w:rsidRDefault="00C844CA" w:rsidP="007F50F3">
                        <w:pPr>
                          <w:pStyle w:val="NormalWeb"/>
                          <w:spacing w:before="0" w:beforeAutospacing="0" w:after="160" w:afterAutospacing="0" w:line="256" w:lineRule="auto"/>
                          <w:rPr>
                            <w:rFonts w:ascii="Calibri" w:eastAsia="Calibri" w:hAnsi="Calibri"/>
                            <w:color w:val="008080"/>
                            <w:u w:val="single"/>
                          </w:rPr>
                        </w:pPr>
                        <w:r w:rsidRPr="005B06AC">
                          <w:rPr>
                            <w:rFonts w:ascii="Calibri" w:eastAsia="Calibri" w:hAnsi="Calibri"/>
                          </w:rPr>
                          <w:t>Not virtualized</w:t>
                        </w:r>
                      </w:p>
                      <w:p w14:paraId="30205F9A" w14:textId="77777777" w:rsidR="00C844CA" w:rsidRPr="005B06AC" w:rsidRDefault="00C844CA" w:rsidP="007F50F3">
                        <w:pPr>
                          <w:pStyle w:val="NormalWeb"/>
                          <w:spacing w:before="0" w:beforeAutospacing="0" w:after="160" w:afterAutospacing="0" w:line="256" w:lineRule="auto"/>
                        </w:pPr>
                      </w:p>
                    </w:txbxContent>
                  </v:textbox>
                </v:shape>
                <w10:anchorlock/>
              </v:group>
            </w:pict>
          </mc:Fallback>
        </mc:AlternateContent>
      </w:r>
    </w:p>
    <w:p w14:paraId="19E8C315" w14:textId="1415A7C8" w:rsidR="004903BD" w:rsidRPr="005B06AC" w:rsidRDefault="00DB7B3B" w:rsidP="00B879F0">
      <w:pPr>
        <w:pStyle w:val="Caption"/>
      </w:pPr>
      <w:bookmarkStart w:id="2" w:name="_Ref4791485"/>
      <w:r w:rsidRPr="005B06AC">
        <w:t xml:space="preserve">Figure </w:t>
      </w:r>
      <w:r w:rsidR="00E1051D">
        <w:rPr>
          <w:noProof/>
        </w:rPr>
        <w:fldChar w:fldCharType="begin"/>
      </w:r>
      <w:r w:rsidR="00E1051D" w:rsidRPr="005B06AC">
        <w:rPr>
          <w:noProof/>
        </w:rPr>
        <w:instrText xml:space="preserve"> SEQ Figure \* ARABIC </w:instrText>
      </w:r>
      <w:r w:rsidR="00E1051D">
        <w:rPr>
          <w:noProof/>
        </w:rPr>
        <w:fldChar w:fldCharType="separate"/>
      </w:r>
      <w:r w:rsidR="006D5D01">
        <w:rPr>
          <w:noProof/>
        </w:rPr>
        <w:t>1</w:t>
      </w:r>
      <w:r w:rsidR="00E1051D">
        <w:rPr>
          <w:noProof/>
        </w:rPr>
        <w:fldChar w:fldCharType="end"/>
      </w:r>
      <w:bookmarkEnd w:id="2"/>
      <w:r w:rsidRPr="005B06AC">
        <w:t>: Virtualized and Non-Virtualized 2 Port Capability 2 Transmission</w:t>
      </w:r>
    </w:p>
    <w:p w14:paraId="0C7EFA43" w14:textId="02E43D4F" w:rsidR="00E22FA7" w:rsidRDefault="009E753A" w:rsidP="00D9561B">
      <w:pPr>
        <w:pStyle w:val="Heading3"/>
      </w:pPr>
      <w:bookmarkStart w:id="3" w:name="_Ref534803470"/>
      <w:r>
        <w:t>1 SRS port per Tx chain with transparent delay</w:t>
      </w:r>
      <w:bookmarkEnd w:id="3"/>
      <w:r w:rsidR="00D5168F">
        <w:t xml:space="preserve"> (‘Option 1-1 + 2’)</w:t>
      </w:r>
    </w:p>
    <w:p w14:paraId="56E39535" w14:textId="250B44D0" w:rsidR="009E362C" w:rsidRPr="005B06AC" w:rsidRDefault="009E362C" w:rsidP="009E362C">
      <w:pPr>
        <w:rPr>
          <w:rFonts w:ascii="Calibri" w:eastAsia="Times New Roman" w:hAnsi="Calibri" w:cs="Calibri"/>
          <w:lang w:eastAsia="sv-SE"/>
        </w:rPr>
      </w:pPr>
      <w:r>
        <w:rPr>
          <w:lang w:val="en-GB" w:eastAsia="zh-CN"/>
        </w:rPr>
        <w:t xml:space="preserve">For this </w:t>
      </w:r>
      <w:r w:rsidR="00276FE0">
        <w:rPr>
          <w:lang w:val="en-GB" w:eastAsia="zh-CN"/>
        </w:rPr>
        <w:t xml:space="preserve">alternative, </w:t>
      </w:r>
      <w:r>
        <w:rPr>
          <w:lang w:val="en-GB" w:eastAsia="zh-CN"/>
        </w:rPr>
        <w:t xml:space="preserve">our interpretation is that a procedure along the lines listed below </w:t>
      </w:r>
      <w:r w:rsidR="00875952">
        <w:rPr>
          <w:lang w:val="en-GB" w:eastAsia="zh-CN"/>
        </w:rPr>
        <w:t xml:space="preserve">would </w:t>
      </w:r>
      <w:r>
        <w:rPr>
          <w:lang w:val="en-GB" w:eastAsia="zh-CN"/>
        </w:rPr>
        <w:t xml:space="preserve">be carried out for a 4TX UE to deliver full power UL transmission: </w:t>
      </w:r>
    </w:p>
    <w:p w14:paraId="73DFFBD3" w14:textId="3C5B9DAE" w:rsidR="009E362C" w:rsidRPr="005B06AC" w:rsidRDefault="009E362C" w:rsidP="00B31B30">
      <w:pPr>
        <w:spacing w:after="0" w:line="240" w:lineRule="auto"/>
        <w:ind w:left="567"/>
        <w:textAlignment w:val="center"/>
        <w:rPr>
          <w:rFonts w:ascii="Calibri" w:eastAsia="Times New Roman" w:hAnsi="Calibri" w:cs="Calibri"/>
          <w:lang w:eastAsia="sv-SE"/>
        </w:rPr>
      </w:pPr>
      <w:r w:rsidRPr="005B06AC">
        <w:rPr>
          <w:rFonts w:ascii="Calibri" w:eastAsia="Times New Roman" w:hAnsi="Calibri" w:cs="Calibri"/>
          <w:i/>
          <w:lang w:eastAsia="sv-SE"/>
        </w:rPr>
        <w:t>Step 1</w:t>
      </w:r>
      <w:r w:rsidRPr="005B06AC">
        <w:rPr>
          <w:rFonts w:ascii="Calibri" w:eastAsia="Times New Roman" w:hAnsi="Calibri" w:cs="Calibri"/>
          <w:lang w:eastAsia="sv-SE"/>
        </w:rPr>
        <w:t xml:space="preserve">: The UE transmits </w:t>
      </w:r>
      <w:r w:rsidR="00875952" w:rsidRPr="005B06AC">
        <w:rPr>
          <w:rFonts w:ascii="Calibri" w:eastAsia="Times New Roman" w:hAnsi="Calibri" w:cs="Calibri"/>
          <w:lang w:eastAsia="sv-SE"/>
        </w:rPr>
        <w:t xml:space="preserve">SRS from </w:t>
      </w:r>
      <w:r w:rsidRPr="005B06AC">
        <w:rPr>
          <w:rFonts w:ascii="Calibri" w:eastAsia="Times New Roman" w:hAnsi="Calibri" w:cs="Calibri"/>
          <w:lang w:eastAsia="sv-SE"/>
        </w:rPr>
        <w:t>its 4 TX ports in a non-virtualized manner using a 4 port SRS resource set. For each port a delay of k</w:t>
      </w:r>
      <w:r w:rsidRPr="009E362C">
        <w:rPr>
          <w:rFonts w:ascii="Symbol" w:eastAsia="Times New Roman" w:hAnsi="Symbol" w:cs="Calibri"/>
          <w:lang w:eastAsia="sv-SE"/>
        </w:rPr>
        <w:t></w:t>
      </w:r>
      <w:r w:rsidRPr="005B06AC">
        <w:rPr>
          <w:rFonts w:ascii="Calibri" w:eastAsia="Times New Roman" w:hAnsi="Calibri" w:cs="Calibri"/>
          <w:lang w:eastAsia="sv-SE"/>
        </w:rPr>
        <w:t xml:space="preserve"> is applied where k is the port index and </w:t>
      </w:r>
      <w:r w:rsidRPr="009E362C">
        <w:rPr>
          <w:rFonts w:ascii="Symbol" w:eastAsia="Times New Roman" w:hAnsi="Symbol" w:cs="Calibri"/>
          <w:lang w:eastAsia="sv-SE"/>
        </w:rPr>
        <w:t></w:t>
      </w:r>
      <w:r w:rsidRPr="005B06AC">
        <w:rPr>
          <w:rFonts w:ascii="Calibri" w:eastAsia="Times New Roman" w:hAnsi="Calibri" w:cs="Calibri"/>
          <w:lang w:eastAsia="sv-SE"/>
        </w:rPr>
        <w:t xml:space="preserve"> is some delay</w:t>
      </w:r>
      <w:r w:rsidR="009E753A" w:rsidRPr="005B06AC">
        <w:rPr>
          <w:rFonts w:ascii="Calibri" w:eastAsia="Times New Roman" w:hAnsi="Calibri" w:cs="Calibri"/>
          <w:lang w:eastAsia="sv-SE"/>
        </w:rPr>
        <w:t xml:space="preserve"> that is small enough to be transparent to the gNB and not significantly degrade channel estimation</w:t>
      </w:r>
      <w:r w:rsidRPr="005B06AC">
        <w:rPr>
          <w:rFonts w:ascii="Calibri" w:eastAsia="Times New Roman" w:hAnsi="Calibri" w:cs="Calibri"/>
          <w:lang w:eastAsia="sv-SE"/>
        </w:rPr>
        <w:t xml:space="preserve">. </w:t>
      </w:r>
      <w:r w:rsidR="006A58C2" w:rsidRPr="005B06AC">
        <w:rPr>
          <w:rFonts w:ascii="Calibri" w:eastAsia="Times New Roman" w:hAnsi="Calibri" w:cs="Calibri"/>
          <w:lang w:eastAsia="sv-SE"/>
        </w:rPr>
        <w:t xml:space="preserve">  Note that delay is strictly an example: UE implementations are allowed to adjust the relative gain and phase of the </w:t>
      </w:r>
      <w:r w:rsidR="00A7224A" w:rsidRPr="005B06AC">
        <w:rPr>
          <w:rFonts w:ascii="Calibri" w:eastAsia="Times New Roman" w:hAnsi="Calibri" w:cs="Calibri"/>
          <w:lang w:eastAsia="sv-SE"/>
        </w:rPr>
        <w:t>SRS ports in any way they wish so long as it is consistent with what could be expected for a UE in a channel with reasonable delay and angle spread.</w:t>
      </w:r>
    </w:p>
    <w:p w14:paraId="72CCCB3B" w14:textId="77777777" w:rsidR="009E362C" w:rsidRPr="005B06AC" w:rsidRDefault="009E362C" w:rsidP="00B31B30">
      <w:pPr>
        <w:spacing w:after="0" w:line="240" w:lineRule="auto"/>
        <w:ind w:left="567"/>
        <w:textAlignment w:val="center"/>
        <w:rPr>
          <w:rFonts w:ascii="Calibri" w:eastAsia="Times New Roman" w:hAnsi="Calibri" w:cs="Calibri"/>
          <w:lang w:eastAsia="sv-SE"/>
        </w:rPr>
      </w:pPr>
    </w:p>
    <w:p w14:paraId="359D80C2" w14:textId="21BCE5F1" w:rsidR="009E362C" w:rsidRDefault="009E362C" w:rsidP="00B31B30">
      <w:pPr>
        <w:spacing w:after="0" w:line="240" w:lineRule="auto"/>
        <w:ind w:left="567"/>
        <w:textAlignment w:val="center"/>
        <w:rPr>
          <w:rFonts w:ascii="Calibri" w:eastAsia="Times New Roman" w:hAnsi="Calibri" w:cs="Calibri"/>
          <w:color w:val="000000"/>
          <w:lang w:val="en-AU" w:eastAsia="sv-SE"/>
        </w:rPr>
      </w:pPr>
      <w:bookmarkStart w:id="4" w:name="_Hlk534613323"/>
      <w:r w:rsidRPr="005B06AC">
        <w:rPr>
          <w:rFonts w:ascii="Calibri" w:eastAsia="Times New Roman" w:hAnsi="Calibri" w:cs="Calibri"/>
          <w:i/>
          <w:lang w:eastAsia="sv-SE"/>
        </w:rPr>
        <w:t>Step 2</w:t>
      </w:r>
      <w:r w:rsidRPr="005B06AC">
        <w:rPr>
          <w:rFonts w:ascii="Calibri" w:eastAsia="Times New Roman" w:hAnsi="Calibri" w:cs="Calibri"/>
          <w:lang w:eastAsia="sv-SE"/>
        </w:rPr>
        <w:t xml:space="preserve">: </w:t>
      </w:r>
      <w:r>
        <w:rPr>
          <w:rFonts w:ascii="Calibri" w:eastAsia="Times New Roman" w:hAnsi="Calibri" w:cs="Calibri"/>
          <w:color w:val="000000"/>
          <w:lang w:val="en-AU" w:eastAsia="sv-SE"/>
        </w:rPr>
        <w:t>The gNB measures and tests hypotheses for rank</w:t>
      </w:r>
      <w:r w:rsidR="00416E03">
        <w:rPr>
          <w:rFonts w:ascii="Calibri" w:eastAsia="Times New Roman" w:hAnsi="Calibri" w:cs="Calibri"/>
          <w:color w:val="000000"/>
          <w:lang w:val="en-AU" w:eastAsia="sv-SE"/>
        </w:rPr>
        <w:t xml:space="preserve">s </w:t>
      </w:r>
      <w:r>
        <w:rPr>
          <w:rFonts w:ascii="Calibri" w:eastAsia="Times New Roman" w:hAnsi="Calibri" w:cs="Calibri"/>
          <w:color w:val="000000"/>
          <w:lang w:val="en-AU" w:eastAsia="sv-SE"/>
        </w:rPr>
        <w:t>1</w:t>
      </w:r>
      <w:r w:rsidR="00416E03">
        <w:rPr>
          <w:rFonts w:ascii="Calibri" w:eastAsia="Times New Roman" w:hAnsi="Calibri" w:cs="Calibri"/>
          <w:color w:val="000000"/>
          <w:lang w:val="en-AU" w:eastAsia="sv-SE"/>
        </w:rPr>
        <w:t>-4</w:t>
      </w:r>
      <w:r>
        <w:rPr>
          <w:rFonts w:ascii="Calibri" w:eastAsia="Times New Roman" w:hAnsi="Calibri" w:cs="Calibri"/>
          <w:color w:val="000000"/>
          <w:lang w:val="en-AU" w:eastAsia="sv-SE"/>
        </w:rPr>
        <w:t xml:space="preserve">. For example, given the measured SRS the gNB will evaluate </w:t>
      </w:r>
      <w:r w:rsidR="00311AE3">
        <w:rPr>
          <w:rFonts w:ascii="Calibri" w:eastAsia="Times New Roman" w:hAnsi="Calibri" w:cs="Calibri"/>
          <w:color w:val="000000"/>
          <w:lang w:val="en-AU" w:eastAsia="sv-SE"/>
        </w:rPr>
        <w:t xml:space="preserve">(for the precoders that combine </w:t>
      </w:r>
      <w:r w:rsidR="002400ED">
        <w:rPr>
          <w:rFonts w:ascii="Calibri" w:eastAsia="Times New Roman" w:hAnsi="Calibri" w:cs="Calibri"/>
          <w:color w:val="000000"/>
          <w:lang w:val="en-AU" w:eastAsia="sv-SE"/>
        </w:rPr>
        <w:t>Tx</w:t>
      </w:r>
      <w:r w:rsidR="00311AE3">
        <w:rPr>
          <w:rFonts w:ascii="Calibri" w:eastAsia="Times New Roman" w:hAnsi="Calibri" w:cs="Calibri"/>
          <w:color w:val="000000"/>
          <w:lang w:val="en-AU" w:eastAsia="sv-SE"/>
        </w:rPr>
        <w:t xml:space="preserve"> chains):</w:t>
      </w:r>
    </w:p>
    <w:p w14:paraId="766162B9" w14:textId="49CBD3AD" w:rsidR="009E362C" w:rsidRDefault="009E362C" w:rsidP="00B31B30">
      <w:pPr>
        <w:pStyle w:val="ListParagraph"/>
        <w:numPr>
          <w:ilvl w:val="0"/>
          <w:numId w:val="25"/>
        </w:numPr>
        <w:spacing w:after="0" w:line="240" w:lineRule="auto"/>
        <w:ind w:left="1287"/>
        <w:textAlignment w:val="center"/>
        <w:rPr>
          <w:rFonts w:ascii="Calibri" w:eastAsia="Times New Roman" w:hAnsi="Calibri" w:cs="Calibri"/>
          <w:color w:val="000000"/>
          <w:lang w:val="en-AU" w:eastAsia="sv-SE"/>
        </w:rPr>
      </w:pPr>
      <w:r w:rsidRPr="005B06AC">
        <w:rPr>
          <w:rFonts w:ascii="Calibri" w:eastAsia="Times New Roman" w:hAnsi="Calibri" w:cs="Calibri"/>
          <w:lang w:eastAsia="sv-SE"/>
        </w:rPr>
        <w:t xml:space="preserve">A rank 1 hypothesis using the codeword [1 1 1 </w:t>
      </w:r>
      <w:r w:rsidR="00416E03" w:rsidRPr="005B06AC">
        <w:rPr>
          <w:rFonts w:ascii="Calibri" w:eastAsia="Times New Roman" w:hAnsi="Calibri" w:cs="Calibri"/>
          <w:lang w:eastAsia="sv-SE"/>
        </w:rPr>
        <w:t>-</w:t>
      </w:r>
      <w:r w:rsidRPr="005B06AC">
        <w:rPr>
          <w:rFonts w:ascii="Calibri" w:eastAsia="Times New Roman" w:hAnsi="Calibri" w:cs="Calibri"/>
          <w:lang w:eastAsia="sv-SE"/>
        </w:rPr>
        <w:t xml:space="preserve">1]. </w:t>
      </w:r>
    </w:p>
    <w:p w14:paraId="111541A8" w14:textId="1763D757" w:rsidR="009E362C" w:rsidRDefault="009E362C" w:rsidP="00B31B30">
      <w:pPr>
        <w:pStyle w:val="ListParagraph"/>
        <w:numPr>
          <w:ilvl w:val="0"/>
          <w:numId w:val="25"/>
        </w:numPr>
        <w:spacing w:after="0" w:line="240" w:lineRule="auto"/>
        <w:ind w:left="1287"/>
        <w:textAlignment w:val="center"/>
        <w:rPr>
          <w:rFonts w:ascii="Calibri" w:eastAsia="Times New Roman" w:hAnsi="Calibri" w:cs="Calibri"/>
          <w:color w:val="000000"/>
          <w:lang w:val="en-AU" w:eastAsia="sv-SE"/>
        </w:rPr>
      </w:pPr>
      <w:r w:rsidRPr="005B06AC">
        <w:rPr>
          <w:rFonts w:ascii="Calibri" w:eastAsia="Times New Roman" w:hAnsi="Calibri" w:cs="Calibri"/>
          <w:lang w:eastAsia="sv-SE"/>
        </w:rPr>
        <w:t xml:space="preserve">A rank 2 hypothesis using the codeword [1 0 1 0; 0 1 0 </w:t>
      </w:r>
      <w:r w:rsidR="00416E03" w:rsidRPr="005B06AC">
        <w:rPr>
          <w:rFonts w:ascii="Calibri" w:eastAsia="Times New Roman" w:hAnsi="Calibri" w:cs="Calibri"/>
          <w:lang w:eastAsia="sv-SE"/>
        </w:rPr>
        <w:t>-j</w:t>
      </w:r>
      <w:r w:rsidRPr="005B06AC">
        <w:rPr>
          <w:rFonts w:ascii="Calibri" w:eastAsia="Times New Roman" w:hAnsi="Calibri" w:cs="Calibri"/>
          <w:lang w:eastAsia="sv-SE"/>
        </w:rPr>
        <w:t xml:space="preserve">]. </w:t>
      </w:r>
    </w:p>
    <w:p w14:paraId="7784739D" w14:textId="4B652040" w:rsidR="009E362C" w:rsidRDefault="009E362C" w:rsidP="00B31B30">
      <w:pPr>
        <w:pStyle w:val="ListParagraph"/>
        <w:numPr>
          <w:ilvl w:val="0"/>
          <w:numId w:val="25"/>
        </w:numPr>
        <w:spacing w:after="0" w:line="240" w:lineRule="auto"/>
        <w:ind w:left="1287"/>
        <w:textAlignment w:val="center"/>
        <w:rPr>
          <w:rFonts w:ascii="Calibri" w:eastAsia="Times New Roman" w:hAnsi="Calibri" w:cs="Calibri"/>
          <w:color w:val="000000"/>
          <w:lang w:val="en-AU" w:eastAsia="sv-SE"/>
        </w:rPr>
      </w:pPr>
      <w:r>
        <w:rPr>
          <w:rFonts w:ascii="Calibri" w:eastAsia="Times New Roman" w:hAnsi="Calibri" w:cs="Calibri"/>
          <w:color w:val="000000"/>
          <w:lang w:val="en-AU" w:eastAsia="sv-SE"/>
        </w:rPr>
        <w:t>A rank 3 hypothesis using the codeword [1 0 1 0; 0 1 0 0; 0 0 0 1]</w:t>
      </w:r>
      <w:r w:rsidRPr="005B06AC">
        <w:rPr>
          <w:rFonts w:ascii="Calibri" w:eastAsia="Times New Roman" w:hAnsi="Calibri" w:cs="Calibri"/>
          <w:lang w:eastAsia="sv-SE"/>
        </w:rPr>
        <w:t xml:space="preserve">. </w:t>
      </w:r>
    </w:p>
    <w:p w14:paraId="2F5446F9" w14:textId="0193027B" w:rsidR="009E362C" w:rsidRDefault="009E362C" w:rsidP="00B31B30">
      <w:pPr>
        <w:pStyle w:val="ListParagraph"/>
        <w:numPr>
          <w:ilvl w:val="0"/>
          <w:numId w:val="25"/>
        </w:numPr>
        <w:spacing w:after="0" w:line="240" w:lineRule="auto"/>
        <w:ind w:left="1287"/>
        <w:textAlignment w:val="center"/>
        <w:rPr>
          <w:rFonts w:ascii="Calibri" w:eastAsia="Times New Roman" w:hAnsi="Calibri" w:cs="Calibri"/>
          <w:color w:val="000000"/>
          <w:lang w:val="en-AU" w:eastAsia="sv-SE"/>
        </w:rPr>
      </w:pPr>
      <w:r>
        <w:rPr>
          <w:rFonts w:ascii="Calibri" w:eastAsia="Times New Roman" w:hAnsi="Calibri" w:cs="Calibri"/>
          <w:color w:val="000000"/>
          <w:lang w:val="en-AU" w:eastAsia="sv-SE"/>
        </w:rPr>
        <w:t xml:space="preserve">A rank 4 hypothesis using the identity matrix codeword. </w:t>
      </w:r>
    </w:p>
    <w:p w14:paraId="4F337887" w14:textId="2CE1D3F3" w:rsidR="009E362C" w:rsidRDefault="009E362C" w:rsidP="00B31B30">
      <w:pPr>
        <w:spacing w:after="0" w:line="240" w:lineRule="auto"/>
        <w:ind w:left="567"/>
        <w:textAlignment w:val="center"/>
        <w:rPr>
          <w:rFonts w:ascii="Calibri" w:eastAsia="Times New Roman" w:hAnsi="Calibri" w:cs="Calibri"/>
          <w:color w:val="000000"/>
          <w:lang w:val="en-AU" w:eastAsia="sv-SE"/>
        </w:rPr>
      </w:pPr>
      <w:r>
        <w:rPr>
          <w:rFonts w:ascii="Calibri" w:eastAsia="Times New Roman" w:hAnsi="Calibri" w:cs="Calibri"/>
          <w:color w:val="000000"/>
          <w:lang w:val="en-AU" w:eastAsia="sv-SE"/>
        </w:rPr>
        <w:t xml:space="preserve">Based on this the gNB decides on a preferred rank (hypothesis) of the ones listed above. </w:t>
      </w:r>
      <w:r w:rsidR="00311AE3">
        <w:rPr>
          <w:rFonts w:ascii="Calibri" w:eastAsia="Times New Roman" w:hAnsi="Calibri" w:cs="Calibri"/>
          <w:color w:val="000000"/>
          <w:lang w:val="en-AU" w:eastAsia="sv-SE"/>
        </w:rPr>
        <w:t xml:space="preserve"> Note that non-coherent codewords are also included in the codebook and evaluated.</w:t>
      </w:r>
    </w:p>
    <w:bookmarkEnd w:id="4"/>
    <w:p w14:paraId="04A3A41F" w14:textId="77777777" w:rsidR="009E362C" w:rsidRDefault="009E362C" w:rsidP="00B31B30">
      <w:pPr>
        <w:spacing w:after="0" w:line="240" w:lineRule="auto"/>
        <w:ind w:left="567"/>
        <w:textAlignment w:val="center"/>
        <w:rPr>
          <w:rFonts w:ascii="Calibri" w:eastAsia="Times New Roman" w:hAnsi="Calibri" w:cs="Calibri"/>
          <w:color w:val="000000"/>
          <w:lang w:val="en-AU" w:eastAsia="sv-SE"/>
        </w:rPr>
      </w:pPr>
    </w:p>
    <w:p w14:paraId="60D5844A" w14:textId="51853E4E" w:rsidR="009E362C" w:rsidRPr="00464418" w:rsidRDefault="009E362C" w:rsidP="00464418">
      <w:pPr>
        <w:spacing w:after="0" w:line="240" w:lineRule="auto"/>
        <w:ind w:left="567"/>
        <w:textAlignment w:val="center"/>
        <w:rPr>
          <w:rFonts w:ascii="Calibri" w:eastAsia="Times New Roman" w:hAnsi="Calibri" w:cs="Calibri"/>
          <w:color w:val="000000"/>
          <w:lang w:val="en-AU" w:eastAsia="sv-SE"/>
        </w:rPr>
      </w:pPr>
      <w:r>
        <w:rPr>
          <w:rFonts w:ascii="Calibri" w:eastAsia="Times New Roman" w:hAnsi="Calibri" w:cs="Calibri"/>
          <w:i/>
          <w:color w:val="000000"/>
          <w:lang w:val="en-AU" w:eastAsia="sv-SE"/>
        </w:rPr>
        <w:t>Step 3</w:t>
      </w:r>
      <w:r>
        <w:rPr>
          <w:rFonts w:ascii="Calibri" w:eastAsia="Times New Roman" w:hAnsi="Calibri" w:cs="Calibri"/>
          <w:color w:val="000000"/>
          <w:lang w:val="en-AU" w:eastAsia="sv-SE"/>
        </w:rPr>
        <w:t xml:space="preserve">: The gNB </w:t>
      </w:r>
      <w:r w:rsidR="00252CF0">
        <w:rPr>
          <w:rFonts w:ascii="Calibri" w:eastAsia="Times New Roman" w:hAnsi="Calibri" w:cs="Calibri"/>
          <w:color w:val="000000"/>
          <w:lang w:val="en-AU" w:eastAsia="sv-SE"/>
        </w:rPr>
        <w:t>signals T</w:t>
      </w:r>
      <w:r w:rsidRPr="00464418">
        <w:rPr>
          <w:rFonts w:ascii="Calibri" w:eastAsia="Times New Roman" w:hAnsi="Calibri" w:cs="Calibri"/>
          <w:color w:val="000000"/>
          <w:lang w:val="en-AU" w:eastAsia="sv-SE"/>
        </w:rPr>
        <w:t>RI/MCS</w:t>
      </w:r>
      <w:r w:rsidR="00464418">
        <w:rPr>
          <w:rFonts w:ascii="Calibri" w:eastAsia="Times New Roman" w:hAnsi="Calibri" w:cs="Calibri"/>
          <w:color w:val="000000"/>
          <w:lang w:val="en-AU" w:eastAsia="sv-SE"/>
        </w:rPr>
        <w:t>/</w:t>
      </w:r>
      <w:r w:rsidR="00416E03">
        <w:rPr>
          <w:rFonts w:ascii="Calibri" w:eastAsia="Times New Roman" w:hAnsi="Calibri" w:cs="Calibri"/>
          <w:color w:val="000000"/>
          <w:lang w:val="en-AU" w:eastAsia="sv-SE"/>
        </w:rPr>
        <w:t>T</w:t>
      </w:r>
      <w:r w:rsidR="00464418">
        <w:rPr>
          <w:rFonts w:ascii="Calibri" w:eastAsia="Times New Roman" w:hAnsi="Calibri" w:cs="Calibri"/>
          <w:color w:val="000000"/>
          <w:lang w:val="en-AU" w:eastAsia="sv-SE"/>
        </w:rPr>
        <w:t>PMI</w:t>
      </w:r>
      <w:r w:rsidRPr="00464418">
        <w:rPr>
          <w:rFonts w:ascii="Calibri" w:eastAsia="Times New Roman" w:hAnsi="Calibri" w:cs="Calibri"/>
          <w:color w:val="000000"/>
          <w:lang w:val="en-AU" w:eastAsia="sv-SE"/>
        </w:rPr>
        <w:t xml:space="preserve"> </w:t>
      </w:r>
      <w:r w:rsidR="00252CF0">
        <w:rPr>
          <w:rFonts w:ascii="Calibri" w:eastAsia="Times New Roman" w:hAnsi="Calibri" w:cs="Calibri"/>
          <w:color w:val="000000"/>
          <w:lang w:val="en-AU" w:eastAsia="sv-SE"/>
        </w:rPr>
        <w:t xml:space="preserve">to the UE, </w:t>
      </w:r>
      <w:r w:rsidR="00464418">
        <w:rPr>
          <w:rFonts w:ascii="Calibri" w:eastAsia="Times New Roman" w:hAnsi="Calibri" w:cs="Calibri"/>
          <w:color w:val="000000"/>
          <w:lang w:val="en-AU" w:eastAsia="sv-SE"/>
        </w:rPr>
        <w:t xml:space="preserve">where the </w:t>
      </w:r>
      <w:r w:rsidR="00416E03">
        <w:rPr>
          <w:rFonts w:ascii="Calibri" w:eastAsia="Times New Roman" w:hAnsi="Calibri" w:cs="Calibri"/>
          <w:color w:val="000000"/>
          <w:lang w:val="en-AU" w:eastAsia="sv-SE"/>
        </w:rPr>
        <w:t>T</w:t>
      </w:r>
      <w:r w:rsidR="00464418">
        <w:rPr>
          <w:rFonts w:ascii="Calibri" w:eastAsia="Times New Roman" w:hAnsi="Calibri" w:cs="Calibri"/>
          <w:color w:val="000000"/>
          <w:lang w:val="en-AU" w:eastAsia="sv-SE"/>
        </w:rPr>
        <w:t xml:space="preserve">PMI </w:t>
      </w:r>
      <w:r w:rsidRPr="00464418">
        <w:rPr>
          <w:rFonts w:ascii="Calibri" w:eastAsia="Times New Roman" w:hAnsi="Calibri" w:cs="Calibri"/>
          <w:color w:val="000000"/>
          <w:lang w:val="en-AU" w:eastAsia="sv-SE"/>
        </w:rPr>
        <w:t xml:space="preserve">can </w:t>
      </w:r>
      <w:r w:rsidR="00464418">
        <w:rPr>
          <w:rFonts w:ascii="Calibri" w:eastAsia="Times New Roman" w:hAnsi="Calibri" w:cs="Calibri"/>
          <w:color w:val="000000"/>
          <w:lang w:val="en-AU" w:eastAsia="sv-SE"/>
        </w:rPr>
        <w:t xml:space="preserve">refer to </w:t>
      </w:r>
      <w:r w:rsidRPr="00464418">
        <w:rPr>
          <w:rFonts w:ascii="Calibri" w:eastAsia="Times New Roman" w:hAnsi="Calibri" w:cs="Calibri"/>
          <w:color w:val="000000"/>
          <w:lang w:val="en-AU" w:eastAsia="sv-SE"/>
        </w:rPr>
        <w:t xml:space="preserve">the non-coherent codewords as well as the codewords listed </w:t>
      </w:r>
      <w:r w:rsidR="00464418">
        <w:rPr>
          <w:rFonts w:ascii="Calibri" w:eastAsia="Times New Roman" w:hAnsi="Calibri" w:cs="Calibri"/>
          <w:color w:val="000000"/>
          <w:lang w:val="en-AU" w:eastAsia="sv-SE"/>
        </w:rPr>
        <w:t xml:space="preserve">in the previous </w:t>
      </w:r>
      <w:r w:rsidR="00BB145B">
        <w:rPr>
          <w:rFonts w:ascii="Calibri" w:eastAsia="Times New Roman" w:hAnsi="Calibri" w:cs="Calibri"/>
          <w:color w:val="000000"/>
          <w:lang w:val="en-AU" w:eastAsia="sv-SE"/>
        </w:rPr>
        <w:t>S</w:t>
      </w:r>
      <w:r w:rsidR="00464418">
        <w:rPr>
          <w:rFonts w:ascii="Calibri" w:eastAsia="Times New Roman" w:hAnsi="Calibri" w:cs="Calibri"/>
          <w:color w:val="000000"/>
          <w:lang w:val="en-AU" w:eastAsia="sv-SE"/>
        </w:rPr>
        <w:t>tep</w:t>
      </w:r>
      <w:r w:rsidR="00BB145B">
        <w:rPr>
          <w:rFonts w:ascii="Calibri" w:eastAsia="Times New Roman" w:hAnsi="Calibri" w:cs="Calibri"/>
          <w:color w:val="000000"/>
          <w:lang w:val="en-AU" w:eastAsia="sv-SE"/>
        </w:rPr>
        <w:t xml:space="preserve"> 2</w:t>
      </w:r>
      <w:r w:rsidRPr="00464418">
        <w:rPr>
          <w:rFonts w:ascii="Calibri" w:eastAsia="Times New Roman" w:hAnsi="Calibri" w:cs="Calibri"/>
          <w:color w:val="000000"/>
          <w:lang w:val="en-AU" w:eastAsia="sv-SE"/>
        </w:rPr>
        <w:t xml:space="preserve">. </w:t>
      </w:r>
    </w:p>
    <w:p w14:paraId="7A40F308" w14:textId="77777777" w:rsidR="009E362C" w:rsidRDefault="009E362C" w:rsidP="00B31B30">
      <w:pPr>
        <w:spacing w:after="0" w:line="240" w:lineRule="auto"/>
        <w:ind w:left="567"/>
        <w:textAlignment w:val="center"/>
        <w:rPr>
          <w:rFonts w:ascii="Calibri" w:eastAsia="Times New Roman" w:hAnsi="Calibri" w:cs="Calibri"/>
          <w:color w:val="000000"/>
          <w:lang w:val="en-AU" w:eastAsia="sv-SE"/>
        </w:rPr>
      </w:pPr>
    </w:p>
    <w:p w14:paraId="4534B852" w14:textId="5D76D794" w:rsidR="009E362C" w:rsidRDefault="009E362C" w:rsidP="00875952">
      <w:pPr>
        <w:spacing w:after="0" w:line="240" w:lineRule="auto"/>
        <w:ind w:left="567"/>
        <w:textAlignment w:val="center"/>
        <w:rPr>
          <w:rFonts w:ascii="Calibri" w:eastAsia="Times New Roman" w:hAnsi="Calibri" w:cs="Calibri"/>
          <w:color w:val="000000"/>
          <w:lang w:val="en-AU" w:eastAsia="sv-SE"/>
        </w:rPr>
      </w:pPr>
      <w:r>
        <w:rPr>
          <w:rFonts w:ascii="Calibri" w:eastAsia="Times New Roman" w:hAnsi="Calibri" w:cs="Calibri"/>
          <w:i/>
          <w:color w:val="000000"/>
          <w:lang w:val="en-AU" w:eastAsia="sv-SE"/>
        </w:rPr>
        <w:t xml:space="preserve">Step 4: </w:t>
      </w:r>
      <w:r>
        <w:rPr>
          <w:rFonts w:ascii="Calibri" w:eastAsia="Times New Roman" w:hAnsi="Calibri" w:cs="Calibri"/>
          <w:color w:val="000000"/>
          <w:lang w:val="en-AU" w:eastAsia="sv-SE"/>
        </w:rPr>
        <w:t xml:space="preserve">The UE receives the information from the gNB and applies the codewords accordingly </w:t>
      </w:r>
      <w:r w:rsidR="007267BF">
        <w:rPr>
          <w:rFonts w:ascii="Calibri" w:eastAsia="Times New Roman" w:hAnsi="Calibri" w:cs="Calibri"/>
          <w:color w:val="000000"/>
          <w:lang w:val="en-AU" w:eastAsia="sv-SE"/>
        </w:rPr>
        <w:t xml:space="preserve">approximately </w:t>
      </w:r>
      <w:r>
        <w:rPr>
          <w:rFonts w:ascii="Calibri" w:eastAsia="Times New Roman" w:hAnsi="Calibri" w:cs="Calibri"/>
          <w:color w:val="000000"/>
          <w:lang w:val="en-AU" w:eastAsia="sv-SE"/>
        </w:rPr>
        <w:t>maintaining the</w:t>
      </w:r>
      <w:r w:rsidR="00B31B30" w:rsidRPr="005B06AC">
        <w:rPr>
          <w:rFonts w:ascii="Calibri" w:eastAsia="Times New Roman" w:hAnsi="Calibri" w:cs="Calibri"/>
          <w:lang w:eastAsia="sv-SE"/>
        </w:rPr>
        <w:t xml:space="preserve"> port delay k</w:t>
      </w:r>
      <w:r w:rsidR="00B31B30" w:rsidRPr="009E362C">
        <w:rPr>
          <w:rFonts w:ascii="Symbol" w:eastAsia="Times New Roman" w:hAnsi="Symbol" w:cs="Calibri"/>
          <w:lang w:eastAsia="sv-SE"/>
        </w:rPr>
        <w:t></w:t>
      </w:r>
      <w:r w:rsidR="00B31B30" w:rsidRPr="005B06AC">
        <w:rPr>
          <w:rFonts w:ascii="Calibri" w:eastAsia="Times New Roman" w:hAnsi="Calibri" w:cs="Calibri"/>
          <w:lang w:eastAsia="sv-SE"/>
        </w:rPr>
        <w:t xml:space="preserve"> for each port</w:t>
      </w:r>
      <w:r>
        <w:rPr>
          <w:rFonts w:ascii="Calibri" w:eastAsia="Times New Roman" w:hAnsi="Calibri" w:cs="Calibri"/>
          <w:color w:val="000000"/>
          <w:lang w:val="en-AU" w:eastAsia="sv-SE"/>
        </w:rPr>
        <w:t xml:space="preserve">. </w:t>
      </w:r>
      <w:r w:rsidR="002E0224">
        <w:rPr>
          <w:rFonts w:ascii="Calibri" w:eastAsia="Times New Roman" w:hAnsi="Calibri" w:cs="Calibri"/>
          <w:color w:val="000000"/>
          <w:lang w:val="en-AU" w:eastAsia="sv-SE"/>
        </w:rPr>
        <w:t xml:space="preserve">Note that the </w:t>
      </w:r>
      <w:r w:rsidR="00875952">
        <w:rPr>
          <w:rFonts w:ascii="Calibri" w:eastAsia="Times New Roman" w:hAnsi="Calibri" w:cs="Calibri"/>
          <w:color w:val="000000"/>
          <w:lang w:val="en-AU" w:eastAsia="sv-SE"/>
        </w:rPr>
        <w:t xml:space="preserve">PUSCH transmission </w:t>
      </w:r>
      <w:r w:rsidR="00416E03">
        <w:rPr>
          <w:rFonts w:ascii="Calibri" w:eastAsia="Times New Roman" w:hAnsi="Calibri" w:cs="Calibri"/>
          <w:color w:val="000000"/>
          <w:lang w:val="en-AU" w:eastAsia="sv-SE"/>
        </w:rPr>
        <w:t>cannot</w:t>
      </w:r>
      <w:r w:rsidR="00875952">
        <w:rPr>
          <w:rFonts w:ascii="Calibri" w:eastAsia="Times New Roman" w:hAnsi="Calibri" w:cs="Calibri"/>
          <w:color w:val="000000"/>
          <w:lang w:val="en-AU" w:eastAsia="sv-SE"/>
        </w:rPr>
        <w:t xml:space="preserve"> be assumed to </w:t>
      </w:r>
      <w:r w:rsidR="002E0224">
        <w:rPr>
          <w:rFonts w:ascii="Calibri" w:eastAsia="Times New Roman" w:hAnsi="Calibri" w:cs="Calibri"/>
          <w:color w:val="000000"/>
          <w:lang w:val="en-AU" w:eastAsia="sv-SE"/>
        </w:rPr>
        <w:t xml:space="preserve">use </w:t>
      </w:r>
      <w:r w:rsidR="00875952">
        <w:rPr>
          <w:rFonts w:ascii="Calibri" w:eastAsia="Times New Roman" w:hAnsi="Calibri" w:cs="Calibri"/>
          <w:color w:val="000000"/>
          <w:lang w:val="en-AU" w:eastAsia="sv-SE"/>
        </w:rPr>
        <w:t>the same relative phases between the TX chains as for the SRS</w:t>
      </w:r>
      <w:r w:rsidR="002E0224">
        <w:rPr>
          <w:rFonts w:ascii="Calibri" w:eastAsia="Times New Roman" w:hAnsi="Calibri" w:cs="Calibri"/>
          <w:color w:val="000000"/>
          <w:lang w:val="en-AU" w:eastAsia="sv-SE"/>
        </w:rPr>
        <w:t xml:space="preserve"> for non-coherent </w:t>
      </w:r>
      <w:proofErr w:type="spellStart"/>
      <w:r w:rsidR="002E0224">
        <w:rPr>
          <w:rFonts w:ascii="Calibri" w:eastAsia="Times New Roman" w:hAnsi="Calibri" w:cs="Calibri"/>
          <w:color w:val="000000"/>
          <w:lang w:val="en-AU" w:eastAsia="sv-SE"/>
        </w:rPr>
        <w:t>tx</w:t>
      </w:r>
      <w:proofErr w:type="spellEnd"/>
      <w:r w:rsidR="002E0224">
        <w:rPr>
          <w:rFonts w:ascii="Calibri" w:eastAsia="Times New Roman" w:hAnsi="Calibri" w:cs="Calibri"/>
          <w:color w:val="000000"/>
          <w:lang w:val="en-AU" w:eastAsia="sv-SE"/>
        </w:rPr>
        <w:t xml:space="preserve"> chains</w:t>
      </w:r>
      <w:r w:rsidR="008F010D">
        <w:rPr>
          <w:rFonts w:ascii="Calibri" w:eastAsia="Times New Roman" w:hAnsi="Calibri" w:cs="Calibri"/>
          <w:color w:val="000000"/>
          <w:lang w:val="en-AU" w:eastAsia="sv-SE"/>
        </w:rPr>
        <w:t xml:space="preserve">.  The CQI and rank estimates are therefore less accurate than where relative phase is </w:t>
      </w:r>
      <w:r w:rsidR="002E0224">
        <w:rPr>
          <w:rFonts w:ascii="Calibri" w:eastAsia="Times New Roman" w:hAnsi="Calibri" w:cs="Calibri"/>
          <w:color w:val="000000"/>
          <w:lang w:val="en-AU" w:eastAsia="sv-SE"/>
        </w:rPr>
        <w:t xml:space="preserve">the same </w:t>
      </w:r>
      <w:r w:rsidR="008F010D">
        <w:rPr>
          <w:rFonts w:ascii="Calibri" w:eastAsia="Times New Roman" w:hAnsi="Calibri" w:cs="Calibri"/>
          <w:color w:val="000000"/>
          <w:lang w:val="en-AU" w:eastAsia="sv-SE"/>
        </w:rPr>
        <w:t>between SRS and PUSCH transmission,</w:t>
      </w:r>
      <w:r w:rsidR="00875952">
        <w:rPr>
          <w:rFonts w:ascii="Calibri" w:eastAsia="Times New Roman" w:hAnsi="Calibri" w:cs="Calibri"/>
          <w:color w:val="000000"/>
          <w:lang w:val="en-AU" w:eastAsia="sv-SE"/>
        </w:rPr>
        <w:t xml:space="preserve"> but since CDD is applied the effect of this is </w:t>
      </w:r>
      <w:r w:rsidR="008F010D">
        <w:rPr>
          <w:rFonts w:ascii="Calibri" w:eastAsia="Times New Roman" w:hAnsi="Calibri" w:cs="Calibri"/>
          <w:color w:val="000000"/>
          <w:lang w:val="en-AU" w:eastAsia="sv-SE"/>
        </w:rPr>
        <w:t xml:space="preserve">expected to be </w:t>
      </w:r>
      <w:r w:rsidR="00875952">
        <w:rPr>
          <w:rFonts w:ascii="Calibri" w:eastAsia="Times New Roman" w:hAnsi="Calibri" w:cs="Calibri"/>
          <w:color w:val="000000"/>
          <w:lang w:val="en-AU" w:eastAsia="sv-SE"/>
        </w:rPr>
        <w:t xml:space="preserve">limited. </w:t>
      </w:r>
    </w:p>
    <w:p w14:paraId="470C8116" w14:textId="77777777" w:rsidR="00F661CD" w:rsidRPr="00F661CD" w:rsidRDefault="00F661CD" w:rsidP="00875952">
      <w:pPr>
        <w:spacing w:after="0" w:line="240" w:lineRule="auto"/>
        <w:ind w:left="567"/>
        <w:textAlignment w:val="center"/>
        <w:rPr>
          <w:rFonts w:ascii="Calibri" w:eastAsia="Times New Roman" w:hAnsi="Calibri" w:cs="Calibri"/>
          <w:color w:val="000000"/>
          <w:lang w:val="en-AU" w:eastAsia="sv-SE"/>
        </w:rPr>
      </w:pPr>
    </w:p>
    <w:p w14:paraId="7A57916F" w14:textId="16977F0F" w:rsidR="00E22FA7" w:rsidRPr="005B06AC" w:rsidRDefault="00B31B30" w:rsidP="00464418">
      <w:pPr>
        <w:spacing w:after="0" w:line="240" w:lineRule="auto"/>
        <w:textAlignment w:val="center"/>
        <w:rPr>
          <w:rFonts w:ascii="Calibri" w:eastAsia="Times New Roman" w:hAnsi="Calibri" w:cs="Calibri"/>
          <w:lang w:eastAsia="sv-SE"/>
        </w:rPr>
      </w:pPr>
      <w:r w:rsidRPr="00B31B30">
        <w:rPr>
          <w:rFonts w:ascii="Calibri" w:eastAsia="Times New Roman" w:hAnsi="Calibri" w:cs="Calibri"/>
          <w:color w:val="000000"/>
          <w:lang w:val="en-AU" w:eastAsia="sv-SE"/>
        </w:rPr>
        <w:t>H</w:t>
      </w:r>
      <w:r>
        <w:rPr>
          <w:rFonts w:ascii="Calibri" w:eastAsia="Times New Roman" w:hAnsi="Calibri" w:cs="Calibri"/>
          <w:color w:val="000000"/>
          <w:lang w:val="en-AU" w:eastAsia="sv-SE"/>
        </w:rPr>
        <w:t xml:space="preserve">ence, by allowing the codewords </w:t>
      </w:r>
      <w:r w:rsidRPr="005B06AC">
        <w:rPr>
          <w:rFonts w:ascii="Calibri" w:eastAsia="Times New Roman" w:hAnsi="Calibri" w:cs="Calibri"/>
          <w:lang w:eastAsia="sv-SE"/>
        </w:rPr>
        <w:t xml:space="preserve">[1 1 1 </w:t>
      </w:r>
      <w:r w:rsidR="00416E03" w:rsidRPr="005B06AC">
        <w:rPr>
          <w:rFonts w:ascii="Calibri" w:eastAsia="Times New Roman" w:hAnsi="Calibri" w:cs="Calibri"/>
          <w:lang w:eastAsia="sv-SE"/>
        </w:rPr>
        <w:t>-</w:t>
      </w:r>
      <w:r w:rsidRPr="005B06AC">
        <w:rPr>
          <w:rFonts w:ascii="Calibri" w:eastAsia="Times New Roman" w:hAnsi="Calibri" w:cs="Calibri"/>
          <w:lang w:eastAsia="sv-SE"/>
        </w:rPr>
        <w:t xml:space="preserve">1], [1 0 1 0; 0 1 0 </w:t>
      </w:r>
      <w:r w:rsidR="00416E03" w:rsidRPr="005B06AC">
        <w:rPr>
          <w:rFonts w:ascii="Calibri" w:eastAsia="Times New Roman" w:hAnsi="Calibri" w:cs="Calibri"/>
          <w:lang w:eastAsia="sv-SE"/>
        </w:rPr>
        <w:t>-j</w:t>
      </w:r>
      <w:r w:rsidRPr="005B06AC">
        <w:rPr>
          <w:rFonts w:ascii="Calibri" w:eastAsia="Times New Roman" w:hAnsi="Calibri" w:cs="Calibri"/>
          <w:lang w:eastAsia="sv-SE"/>
        </w:rPr>
        <w:t xml:space="preserve">], </w:t>
      </w:r>
      <w:r>
        <w:rPr>
          <w:rFonts w:ascii="Calibri" w:eastAsia="Times New Roman" w:hAnsi="Calibri" w:cs="Calibri"/>
          <w:color w:val="000000"/>
          <w:lang w:val="en-AU" w:eastAsia="sv-SE"/>
        </w:rPr>
        <w:t>[1 0 1 0; 0 1 0 0; 0 0 0 1]</w:t>
      </w:r>
      <w:r w:rsidRPr="005B06AC">
        <w:rPr>
          <w:rFonts w:ascii="Calibri" w:eastAsia="Times New Roman" w:hAnsi="Calibri" w:cs="Calibri"/>
          <w:lang w:eastAsia="sv-SE"/>
        </w:rPr>
        <w:t xml:space="preserve"> for a non-coherent UE full UL power transmission would be enabled in a transparent way by utilizing CDD</w:t>
      </w:r>
      <w:r w:rsidR="00875952" w:rsidRPr="005B06AC">
        <w:rPr>
          <w:rFonts w:ascii="Calibri" w:eastAsia="Times New Roman" w:hAnsi="Calibri" w:cs="Calibri"/>
          <w:lang w:eastAsia="sv-SE"/>
        </w:rPr>
        <w:t xml:space="preserve"> at the UE side</w:t>
      </w:r>
      <w:r w:rsidRPr="005B06AC">
        <w:rPr>
          <w:rFonts w:ascii="Calibri" w:eastAsia="Times New Roman" w:hAnsi="Calibri" w:cs="Calibri"/>
          <w:lang w:eastAsia="sv-SE"/>
        </w:rPr>
        <w:t xml:space="preserve">. </w:t>
      </w:r>
      <w:r w:rsidR="00416E03" w:rsidRPr="005B06AC">
        <w:rPr>
          <w:rFonts w:ascii="Calibri" w:eastAsia="Times New Roman" w:hAnsi="Calibri" w:cs="Calibri"/>
          <w:lang w:eastAsia="sv-SE"/>
        </w:rPr>
        <w:t xml:space="preserve">This approach will most likely </w:t>
      </w:r>
      <w:r w:rsidR="000707EA" w:rsidRPr="005B06AC">
        <w:rPr>
          <w:rFonts w:ascii="Calibri" w:eastAsia="Times New Roman" w:hAnsi="Calibri" w:cs="Calibri"/>
          <w:lang w:eastAsia="sv-SE"/>
        </w:rPr>
        <w:t xml:space="preserve">mitigate </w:t>
      </w:r>
      <w:r w:rsidR="00416E03" w:rsidRPr="005B06AC">
        <w:rPr>
          <w:rFonts w:ascii="Calibri" w:eastAsia="Times New Roman" w:hAnsi="Calibri" w:cs="Calibri"/>
          <w:lang w:eastAsia="sv-SE"/>
        </w:rPr>
        <w:t>some of the shortcomings with using only Option 1-1 since the gNB should be able to make a more correct assessment regarding MCS which then will result in more efficient link adaptation. However, since CDD is applied one cannot really expect a beamforming gain but rather only a diversity gain, hence only part of the potential gai</w:t>
      </w:r>
      <w:r w:rsidR="00B00F02" w:rsidRPr="005B06AC">
        <w:rPr>
          <w:rFonts w:ascii="Calibri" w:eastAsia="Times New Roman" w:hAnsi="Calibri" w:cs="Calibri"/>
          <w:lang w:eastAsia="sv-SE"/>
        </w:rPr>
        <w:t xml:space="preserve">n </w:t>
      </w:r>
      <w:r w:rsidR="001F355E" w:rsidRPr="005B06AC">
        <w:rPr>
          <w:rFonts w:ascii="Calibri" w:eastAsia="Times New Roman" w:hAnsi="Calibri" w:cs="Calibri"/>
          <w:lang w:eastAsia="sv-SE"/>
        </w:rPr>
        <w:t xml:space="preserve">of </w:t>
      </w:r>
      <w:r w:rsidR="00B00F02" w:rsidRPr="005B06AC">
        <w:rPr>
          <w:rFonts w:ascii="Calibri" w:eastAsia="Times New Roman" w:hAnsi="Calibri" w:cs="Calibri"/>
          <w:lang w:eastAsia="sv-SE"/>
        </w:rPr>
        <w:t xml:space="preserve">UL MIMO </w:t>
      </w:r>
      <w:r w:rsidR="001F355E" w:rsidRPr="005B06AC">
        <w:rPr>
          <w:rFonts w:ascii="Calibri" w:eastAsia="Times New Roman" w:hAnsi="Calibri" w:cs="Calibri"/>
          <w:lang w:eastAsia="sv-SE"/>
        </w:rPr>
        <w:t xml:space="preserve">is </w:t>
      </w:r>
      <w:r w:rsidR="00B00F02" w:rsidRPr="005B06AC">
        <w:rPr>
          <w:rFonts w:ascii="Calibri" w:eastAsia="Times New Roman" w:hAnsi="Calibri" w:cs="Calibri"/>
          <w:lang w:eastAsia="sv-SE"/>
        </w:rPr>
        <w:t>obtained.</w:t>
      </w:r>
    </w:p>
    <w:p w14:paraId="0B488916" w14:textId="78BFD6AC" w:rsidR="00526B7A" w:rsidRPr="005B06AC" w:rsidRDefault="00526B7A" w:rsidP="00464418">
      <w:pPr>
        <w:spacing w:after="0" w:line="240" w:lineRule="auto"/>
        <w:textAlignment w:val="center"/>
        <w:rPr>
          <w:rFonts w:ascii="Calibri" w:eastAsia="Times New Roman" w:hAnsi="Calibri" w:cs="Calibri"/>
          <w:lang w:eastAsia="sv-SE"/>
        </w:rPr>
      </w:pPr>
    </w:p>
    <w:p w14:paraId="51C912CF" w14:textId="7E55A4F3" w:rsidR="005A28DC" w:rsidRPr="005B06AC" w:rsidRDefault="005A28DC" w:rsidP="00464418">
      <w:pPr>
        <w:spacing w:after="0" w:line="240" w:lineRule="auto"/>
        <w:textAlignment w:val="center"/>
        <w:rPr>
          <w:rFonts w:ascii="Calibri" w:eastAsia="Times New Roman" w:hAnsi="Calibri" w:cs="Calibri"/>
          <w:lang w:eastAsia="sv-SE"/>
        </w:rPr>
      </w:pPr>
      <w:r w:rsidRPr="005B06AC">
        <w:rPr>
          <w:rFonts w:ascii="Calibri" w:eastAsia="Times New Roman" w:hAnsi="Calibri" w:cs="Calibri"/>
          <w:lang w:eastAsia="sv-SE"/>
        </w:rPr>
        <w:t>The codebook extensions for non- and partially-coherent transmission are somewhat different, since the partially coherent UE can maintain phase between antenna port pairs 0&amp;2 and 1&amp;3, but not between the other port pairs.  On the other hand, the non-coherent codebook will need to be designed assuming that no antenna ports pairs can have controlled phase.</w:t>
      </w:r>
    </w:p>
    <w:p w14:paraId="1D15F476" w14:textId="77777777" w:rsidR="005A28DC" w:rsidRPr="005B06AC" w:rsidRDefault="005A28DC" w:rsidP="00464418">
      <w:pPr>
        <w:spacing w:after="0" w:line="240" w:lineRule="auto"/>
        <w:textAlignment w:val="center"/>
        <w:rPr>
          <w:rFonts w:ascii="Calibri" w:eastAsia="Times New Roman" w:hAnsi="Calibri" w:cs="Calibri"/>
          <w:lang w:eastAsia="sv-SE"/>
        </w:rPr>
      </w:pPr>
    </w:p>
    <w:p w14:paraId="729B81D6" w14:textId="427D9391" w:rsidR="00526B7A" w:rsidRPr="005B06AC" w:rsidRDefault="00526B7A" w:rsidP="00464418">
      <w:pPr>
        <w:spacing w:after="0" w:line="240" w:lineRule="auto"/>
        <w:textAlignment w:val="center"/>
        <w:rPr>
          <w:rFonts w:ascii="Calibri" w:eastAsia="Times New Roman" w:hAnsi="Calibri" w:cs="Calibri"/>
          <w:lang w:eastAsia="sv-SE"/>
        </w:rPr>
      </w:pPr>
      <w:r w:rsidRPr="005B06AC">
        <w:rPr>
          <w:rFonts w:ascii="Calibri" w:eastAsia="Times New Roman" w:hAnsi="Calibri" w:cs="Calibri"/>
          <w:lang w:eastAsia="sv-SE"/>
        </w:rPr>
        <w:t xml:space="preserve">Because the UE is not expected to maintain phase across all or a subset of antenna ports for non-coherent </w:t>
      </w:r>
      <w:r w:rsidR="00755D81" w:rsidRPr="005B06AC">
        <w:rPr>
          <w:rFonts w:ascii="Calibri" w:eastAsia="Times New Roman" w:hAnsi="Calibri" w:cs="Calibri"/>
          <w:lang w:eastAsia="sv-SE"/>
        </w:rPr>
        <w:t xml:space="preserve">or </w:t>
      </w:r>
      <w:r w:rsidRPr="005B06AC">
        <w:rPr>
          <w:rFonts w:ascii="Calibri" w:eastAsia="Times New Roman" w:hAnsi="Calibri" w:cs="Calibri"/>
          <w:lang w:eastAsia="sv-SE"/>
        </w:rPr>
        <w:t>partially-coherent transmission, respectively, only the absolute value of precoding matrices determine performance.  Consequently, precoding matrices having the same absolute value are redundant, and should not be used in the extended codebooks for option 2 + 1-1.</w:t>
      </w:r>
      <w:r w:rsidR="005A28DC" w:rsidRPr="005B06AC">
        <w:rPr>
          <w:rFonts w:ascii="Calibri" w:eastAsia="Times New Roman" w:hAnsi="Calibri" w:cs="Calibri"/>
          <w:lang w:eastAsia="sv-SE"/>
        </w:rPr>
        <w:t xml:space="preserve">  </w:t>
      </w:r>
    </w:p>
    <w:p w14:paraId="39A73430" w14:textId="77777777" w:rsidR="005A28DC" w:rsidRPr="005B06AC" w:rsidRDefault="005A28DC" w:rsidP="00464418">
      <w:pPr>
        <w:spacing w:after="0" w:line="240" w:lineRule="auto"/>
        <w:textAlignment w:val="center"/>
        <w:rPr>
          <w:rFonts w:ascii="Calibri" w:eastAsia="Times New Roman" w:hAnsi="Calibri" w:cs="Calibri"/>
          <w:lang w:eastAsia="sv-SE"/>
        </w:rPr>
      </w:pPr>
    </w:p>
    <w:p w14:paraId="769A8F33" w14:textId="227E5AE6" w:rsidR="00804869" w:rsidRDefault="00F24D70" w:rsidP="00E62FE7">
      <w:pPr>
        <w:pStyle w:val="Heading2"/>
      </w:pPr>
      <w:r>
        <w:t>Alt 3-</w:t>
      </w:r>
      <w:r w:rsidR="00E83EC7">
        <w:t>1</w:t>
      </w:r>
      <w:r>
        <w:t xml:space="preserve">: </w:t>
      </w:r>
      <w:r w:rsidR="00804869">
        <w:t>SRS and DMRS virtualized across Tx chains</w:t>
      </w:r>
    </w:p>
    <w:p w14:paraId="79F2F7DC" w14:textId="152F04F1" w:rsidR="00051B81" w:rsidRPr="0071563F" w:rsidRDefault="00276FE0" w:rsidP="00051B81">
      <w:pPr>
        <w:rPr>
          <w:rFonts w:ascii="Calibri" w:eastAsia="Times New Roman" w:hAnsi="Calibri" w:cs="Calibri"/>
          <w:lang w:eastAsia="sv-SE"/>
        </w:rPr>
      </w:pPr>
      <w:r w:rsidRPr="005B06AC">
        <w:rPr>
          <w:rFonts w:ascii="Calibri" w:eastAsia="Times New Roman" w:hAnsi="Calibri" w:cs="Calibri"/>
          <w:lang w:eastAsia="sv-SE"/>
        </w:rPr>
        <w:t xml:space="preserve">When </w:t>
      </w:r>
      <w:r w:rsidR="006A58C2" w:rsidRPr="005B06AC">
        <w:rPr>
          <w:rFonts w:ascii="Calibri" w:eastAsia="Times New Roman" w:hAnsi="Calibri" w:cs="Calibri"/>
          <w:lang w:eastAsia="sv-SE"/>
        </w:rPr>
        <w:t xml:space="preserve">antenna ports are </w:t>
      </w:r>
      <w:r w:rsidRPr="005B06AC">
        <w:rPr>
          <w:rFonts w:ascii="Calibri" w:eastAsia="Times New Roman" w:hAnsi="Calibri" w:cs="Calibri"/>
          <w:lang w:eastAsia="sv-SE"/>
        </w:rPr>
        <w:t>virtualized</w:t>
      </w:r>
      <w:r w:rsidR="00B75823" w:rsidRPr="005B06AC">
        <w:rPr>
          <w:rFonts w:ascii="Calibri" w:eastAsia="Times New Roman" w:hAnsi="Calibri" w:cs="Calibri"/>
          <w:lang w:eastAsia="sv-SE"/>
        </w:rPr>
        <w:t xml:space="preserve"> from multiple Tx chains</w:t>
      </w:r>
      <w:r w:rsidR="00A63397" w:rsidRPr="005B06AC">
        <w:rPr>
          <w:rFonts w:ascii="Calibri" w:eastAsia="Times New Roman" w:hAnsi="Calibri" w:cs="Calibri"/>
          <w:lang w:eastAsia="sv-SE"/>
        </w:rPr>
        <w:t>,</w:t>
      </w:r>
      <w:r w:rsidR="003B3983" w:rsidRPr="005B06AC">
        <w:rPr>
          <w:rFonts w:ascii="Calibri" w:eastAsia="Times New Roman" w:hAnsi="Calibri" w:cs="Calibri"/>
          <w:lang w:eastAsia="sv-SE"/>
        </w:rPr>
        <w:t xml:space="preserve"> each virtualized port can have higher </w:t>
      </w:r>
      <w:r w:rsidR="00FE1CF2" w:rsidRPr="005B06AC">
        <w:rPr>
          <w:rFonts w:ascii="Calibri" w:eastAsia="Times New Roman" w:hAnsi="Calibri" w:cs="Calibri"/>
          <w:lang w:eastAsia="sv-SE"/>
        </w:rPr>
        <w:t xml:space="preserve">power </w:t>
      </w:r>
      <w:r w:rsidR="00B75823" w:rsidRPr="005B06AC">
        <w:rPr>
          <w:rFonts w:ascii="Calibri" w:eastAsia="Times New Roman" w:hAnsi="Calibri" w:cs="Calibri"/>
          <w:lang w:eastAsia="sv-SE"/>
        </w:rPr>
        <w:t xml:space="preserve">since it combines multiple Tx chains. </w:t>
      </w:r>
      <w:r w:rsidR="00A96A62" w:rsidRPr="005B06AC">
        <w:rPr>
          <w:rFonts w:ascii="Calibri" w:eastAsia="Times New Roman" w:hAnsi="Calibri" w:cs="Calibri"/>
          <w:lang w:eastAsia="sv-SE"/>
        </w:rPr>
        <w:t xml:space="preserve">This could be combined with applying </w:t>
      </w:r>
      <w:r w:rsidR="003B3983" w:rsidRPr="005B06AC">
        <w:rPr>
          <w:rFonts w:ascii="Calibri" w:eastAsia="Times New Roman" w:hAnsi="Calibri" w:cs="Calibri"/>
          <w:lang w:eastAsia="sv-SE"/>
        </w:rPr>
        <w:t xml:space="preserve">a </w:t>
      </w:r>
      <w:r w:rsidR="006F37FA" w:rsidRPr="005B06AC">
        <w:rPr>
          <w:rFonts w:ascii="Calibri" w:eastAsia="Times New Roman" w:hAnsi="Calibri" w:cs="Calibri"/>
          <w:lang w:eastAsia="sv-SE"/>
        </w:rPr>
        <w:t xml:space="preserve">non-coherent </w:t>
      </w:r>
      <w:r w:rsidR="003B3983" w:rsidRPr="005B06AC">
        <w:rPr>
          <w:rFonts w:ascii="Calibri" w:eastAsia="Times New Roman" w:hAnsi="Calibri" w:cs="Calibri"/>
          <w:lang w:eastAsia="sv-SE"/>
        </w:rPr>
        <w:t>codebook on top of the virtualiz</w:t>
      </w:r>
      <w:r w:rsidR="00A96A62" w:rsidRPr="005B06AC">
        <w:rPr>
          <w:rFonts w:ascii="Calibri" w:eastAsia="Times New Roman" w:hAnsi="Calibri" w:cs="Calibri"/>
          <w:lang w:eastAsia="sv-SE"/>
        </w:rPr>
        <w:t>ed SRS ports</w:t>
      </w:r>
      <w:r w:rsidR="00DD53D5" w:rsidRPr="005B06AC">
        <w:rPr>
          <w:rFonts w:ascii="Calibri" w:eastAsia="Times New Roman" w:hAnsi="Calibri" w:cs="Calibri"/>
          <w:lang w:eastAsia="sv-SE"/>
        </w:rPr>
        <w:t>.</w:t>
      </w:r>
      <w:r w:rsidR="00A96A62" w:rsidRPr="005B06AC">
        <w:rPr>
          <w:rFonts w:ascii="Calibri" w:eastAsia="Times New Roman" w:hAnsi="Calibri" w:cs="Calibri"/>
          <w:lang w:eastAsia="sv-SE"/>
        </w:rPr>
        <w:t xml:space="preserve"> </w:t>
      </w:r>
      <w:r w:rsidR="00DD53D5" w:rsidRPr="0071563F">
        <w:rPr>
          <w:rFonts w:ascii="Calibri" w:eastAsia="Times New Roman" w:hAnsi="Calibri" w:cs="Calibri"/>
          <w:lang w:eastAsia="sv-SE"/>
        </w:rPr>
        <w:t>C</w:t>
      </w:r>
      <w:r w:rsidR="00FE1CF2" w:rsidRPr="0071563F">
        <w:rPr>
          <w:rFonts w:ascii="Calibri" w:eastAsia="Times New Roman" w:hAnsi="Calibri" w:cs="Calibri"/>
          <w:lang w:eastAsia="sv-SE"/>
        </w:rPr>
        <w:t>odebook based operation could then follow these steps:</w:t>
      </w:r>
    </w:p>
    <w:p w14:paraId="3ECD9AC4" w14:textId="6692F2D2" w:rsidR="00A7224A" w:rsidRPr="002C34AF" w:rsidRDefault="00051B81" w:rsidP="00A7224A">
      <w:pPr>
        <w:spacing w:after="0" w:line="240" w:lineRule="auto"/>
        <w:ind w:left="567"/>
        <w:textAlignment w:val="center"/>
        <w:rPr>
          <w:rFonts w:ascii="Calibri" w:eastAsia="Times New Roman" w:hAnsi="Calibri" w:cs="Calibri"/>
          <w:lang w:eastAsia="sv-SE"/>
        </w:rPr>
      </w:pPr>
      <w:r w:rsidRPr="002C34AF">
        <w:rPr>
          <w:rFonts w:ascii="Calibri" w:eastAsia="Times New Roman" w:hAnsi="Calibri" w:cs="Calibri"/>
          <w:i/>
          <w:lang w:eastAsia="sv-SE"/>
        </w:rPr>
        <w:t>Step 1</w:t>
      </w:r>
      <w:r w:rsidRPr="002C34AF">
        <w:rPr>
          <w:rFonts w:ascii="Calibri" w:eastAsia="Times New Roman" w:hAnsi="Calibri" w:cs="Calibri"/>
          <w:lang w:eastAsia="sv-SE"/>
        </w:rPr>
        <w:t xml:space="preserve">: </w:t>
      </w:r>
      <w:r w:rsidR="00C51092" w:rsidRPr="002C34AF">
        <w:rPr>
          <w:rFonts w:ascii="Calibri" w:eastAsia="Times New Roman" w:hAnsi="Calibri" w:cs="Calibri"/>
          <w:lang w:eastAsia="sv-SE"/>
        </w:rPr>
        <w:t xml:space="preserve">We allow a set of </w:t>
      </w:r>
      <w:r w:rsidR="00A060FC" w:rsidRPr="002C34AF">
        <w:rPr>
          <w:rFonts w:ascii="Calibri" w:eastAsia="Times New Roman" w:hAnsi="Calibri" w:cs="Calibri"/>
          <w:lang w:eastAsia="sv-SE"/>
        </w:rPr>
        <w:t xml:space="preserve">1 up to </w:t>
      </w:r>
      <w:r w:rsidR="002B2945" w:rsidRPr="002C34AF">
        <w:rPr>
          <w:rFonts w:ascii="Calibri" w:eastAsia="Times New Roman" w:hAnsi="Calibri" w:cs="Calibri"/>
          <w:lang w:eastAsia="sv-SE"/>
        </w:rPr>
        <w:t>M</w:t>
      </w:r>
      <w:r w:rsidR="00C51092" w:rsidRPr="002C34AF">
        <w:rPr>
          <w:rFonts w:ascii="Calibri" w:eastAsia="Times New Roman" w:hAnsi="Calibri" w:cs="Calibri"/>
          <w:lang w:eastAsia="sv-SE"/>
        </w:rPr>
        <w:t xml:space="preserve"> SRS </w:t>
      </w:r>
      <w:r w:rsidR="004662D5" w:rsidRPr="002C34AF">
        <w:rPr>
          <w:rFonts w:ascii="Calibri" w:eastAsia="Times New Roman" w:hAnsi="Calibri" w:cs="Calibri"/>
          <w:lang w:eastAsia="sv-SE"/>
        </w:rPr>
        <w:t>resources</w:t>
      </w:r>
      <w:r w:rsidR="00C51092" w:rsidRPr="002C34AF">
        <w:rPr>
          <w:rFonts w:ascii="Calibri" w:eastAsia="Times New Roman" w:hAnsi="Calibri" w:cs="Calibri"/>
          <w:lang w:eastAsia="sv-SE"/>
        </w:rPr>
        <w:t xml:space="preserve"> where the </w:t>
      </w:r>
      <w:r w:rsidR="004662D5" w:rsidRPr="002C34AF">
        <w:rPr>
          <w:rFonts w:ascii="Calibri" w:eastAsia="Times New Roman" w:hAnsi="Calibri" w:cs="Calibri"/>
          <w:lang w:eastAsia="sv-SE"/>
        </w:rPr>
        <w:t>m</w:t>
      </w:r>
      <w:r w:rsidR="00C51092" w:rsidRPr="002C34AF">
        <w:rPr>
          <w:rFonts w:ascii="Calibri" w:eastAsia="Times New Roman" w:hAnsi="Calibri" w:cs="Calibri"/>
          <w:lang w:eastAsia="sv-SE"/>
        </w:rPr>
        <w:t>:th resource has N</w:t>
      </w:r>
      <w:r w:rsidR="002B2945" w:rsidRPr="002C34AF">
        <w:rPr>
          <w:rFonts w:ascii="Calibri" w:eastAsia="Times New Roman" w:hAnsi="Calibri" w:cs="Calibri"/>
          <w:vertAlign w:val="subscript"/>
          <w:lang w:eastAsia="sv-SE"/>
        </w:rPr>
        <w:t>m</w:t>
      </w:r>
      <w:r w:rsidR="00C51092" w:rsidRPr="002C34AF">
        <w:rPr>
          <w:rFonts w:ascii="Calibri" w:eastAsia="Times New Roman" w:hAnsi="Calibri" w:cs="Calibri"/>
          <w:lang w:eastAsia="sv-SE"/>
        </w:rPr>
        <w:t xml:space="preserve"> ports. Hence, the </w:t>
      </w:r>
      <w:r w:rsidRPr="002C34AF">
        <w:rPr>
          <w:rFonts w:ascii="Calibri" w:eastAsia="Times New Roman" w:hAnsi="Calibri" w:cs="Calibri"/>
          <w:lang w:eastAsia="sv-SE"/>
        </w:rPr>
        <w:t xml:space="preserve">UE </w:t>
      </w:r>
      <w:r w:rsidR="00C51092" w:rsidRPr="002C34AF">
        <w:rPr>
          <w:rFonts w:ascii="Calibri" w:eastAsia="Times New Roman" w:hAnsi="Calibri" w:cs="Calibri"/>
          <w:lang w:eastAsia="sv-SE"/>
        </w:rPr>
        <w:t xml:space="preserve">may or may not </w:t>
      </w:r>
      <w:r w:rsidRPr="002C34AF">
        <w:rPr>
          <w:rFonts w:ascii="Calibri" w:eastAsia="Times New Roman" w:hAnsi="Calibri" w:cs="Calibri"/>
          <w:lang w:eastAsia="sv-SE"/>
        </w:rPr>
        <w:t xml:space="preserve">virtualize </w:t>
      </w:r>
      <w:r w:rsidR="002B2945" w:rsidRPr="002C34AF">
        <w:rPr>
          <w:rFonts w:ascii="Calibri" w:eastAsia="Times New Roman" w:hAnsi="Calibri" w:cs="Calibri"/>
          <w:lang w:eastAsia="sv-SE"/>
        </w:rPr>
        <w:t xml:space="preserve">the </w:t>
      </w:r>
      <w:r w:rsidRPr="002C34AF">
        <w:rPr>
          <w:rFonts w:ascii="Calibri" w:eastAsia="Times New Roman" w:hAnsi="Calibri" w:cs="Calibri"/>
          <w:lang w:eastAsia="sv-SE"/>
        </w:rPr>
        <w:t xml:space="preserve">SRS </w:t>
      </w:r>
      <w:r w:rsidR="002B2945" w:rsidRPr="002C34AF">
        <w:rPr>
          <w:rFonts w:ascii="Calibri" w:eastAsia="Times New Roman" w:hAnsi="Calibri" w:cs="Calibri"/>
          <w:lang w:eastAsia="sv-SE"/>
        </w:rPr>
        <w:t xml:space="preserve">by </w:t>
      </w:r>
      <w:r w:rsidR="00AA07BB" w:rsidRPr="002C34AF">
        <w:rPr>
          <w:rFonts w:ascii="Calibri" w:eastAsia="Times New Roman" w:hAnsi="Calibri" w:cs="Calibri"/>
          <w:lang w:eastAsia="sv-SE"/>
        </w:rPr>
        <w:t xml:space="preserve">using </w:t>
      </w:r>
      <w:r w:rsidR="0084565C" w:rsidRPr="002C34AF">
        <w:rPr>
          <w:rFonts w:ascii="Calibri" w:eastAsia="Times New Roman" w:hAnsi="Calibri" w:cs="Calibri"/>
          <w:lang w:eastAsia="sv-SE"/>
        </w:rPr>
        <w:t xml:space="preserve">multiple </w:t>
      </w:r>
      <w:r w:rsidRPr="002C34AF">
        <w:rPr>
          <w:rFonts w:ascii="Calibri" w:eastAsia="Times New Roman" w:hAnsi="Calibri" w:cs="Calibri"/>
          <w:lang w:eastAsia="sv-SE"/>
        </w:rPr>
        <w:t>T</w:t>
      </w:r>
      <w:r w:rsidR="00DD0088" w:rsidRPr="002C34AF">
        <w:rPr>
          <w:rFonts w:ascii="Calibri" w:eastAsia="Times New Roman" w:hAnsi="Calibri" w:cs="Calibri"/>
          <w:lang w:eastAsia="sv-SE"/>
        </w:rPr>
        <w:t>x</w:t>
      </w:r>
      <w:r w:rsidRPr="002C34AF">
        <w:rPr>
          <w:rFonts w:ascii="Calibri" w:eastAsia="Times New Roman" w:hAnsi="Calibri" w:cs="Calibri"/>
          <w:lang w:eastAsia="sv-SE"/>
        </w:rPr>
        <w:t xml:space="preserve"> ports </w:t>
      </w:r>
      <w:r w:rsidR="0084565C" w:rsidRPr="002C34AF">
        <w:rPr>
          <w:rFonts w:ascii="Calibri" w:eastAsia="Times New Roman" w:hAnsi="Calibri" w:cs="Calibri"/>
          <w:lang w:eastAsia="sv-SE"/>
        </w:rPr>
        <w:t>per SRS port</w:t>
      </w:r>
      <w:r w:rsidR="00C51092" w:rsidRPr="002C34AF">
        <w:rPr>
          <w:rFonts w:ascii="Calibri" w:eastAsia="Times New Roman" w:hAnsi="Calibri" w:cs="Calibri"/>
          <w:lang w:eastAsia="sv-SE"/>
        </w:rPr>
        <w:t xml:space="preserve">. </w:t>
      </w:r>
      <w:r w:rsidR="002B2945" w:rsidRPr="002C34AF">
        <w:rPr>
          <w:rFonts w:ascii="Calibri" w:eastAsia="Times New Roman" w:hAnsi="Calibri" w:cs="Calibri"/>
          <w:lang w:eastAsia="sv-SE"/>
        </w:rPr>
        <w:t>Consider for instance the case of a 4Tx UE that has M=2 SRS resources with N</w:t>
      </w:r>
      <w:r w:rsidR="002B2945" w:rsidRPr="002C34AF">
        <w:rPr>
          <w:rFonts w:ascii="Calibri" w:eastAsia="Times New Roman" w:hAnsi="Calibri" w:cs="Calibri"/>
          <w:vertAlign w:val="subscript"/>
          <w:lang w:eastAsia="sv-SE"/>
        </w:rPr>
        <w:t>1</w:t>
      </w:r>
      <w:r w:rsidR="002B2945" w:rsidRPr="002C34AF">
        <w:rPr>
          <w:rFonts w:ascii="Calibri" w:eastAsia="Times New Roman" w:hAnsi="Calibri" w:cs="Calibri"/>
          <w:lang w:eastAsia="sv-SE"/>
        </w:rPr>
        <w:t>=2 ports and N</w:t>
      </w:r>
      <w:r w:rsidR="002B2945" w:rsidRPr="002C34AF">
        <w:rPr>
          <w:rFonts w:ascii="Calibri" w:eastAsia="Times New Roman" w:hAnsi="Calibri" w:cs="Calibri"/>
          <w:vertAlign w:val="subscript"/>
          <w:lang w:eastAsia="sv-SE"/>
        </w:rPr>
        <w:t>2</w:t>
      </w:r>
      <w:r w:rsidR="002B2945" w:rsidRPr="002C34AF">
        <w:rPr>
          <w:rFonts w:ascii="Calibri" w:eastAsia="Times New Roman" w:hAnsi="Calibri" w:cs="Calibri"/>
          <w:lang w:eastAsia="sv-SE"/>
        </w:rPr>
        <w:t>=4 ports</w:t>
      </w:r>
      <w:r w:rsidR="004662D5" w:rsidRPr="002C34AF">
        <w:rPr>
          <w:rFonts w:ascii="Calibri" w:eastAsia="Times New Roman" w:hAnsi="Calibri" w:cs="Calibri"/>
          <w:lang w:eastAsia="sv-SE"/>
        </w:rPr>
        <w:t>;</w:t>
      </w:r>
      <w:r w:rsidR="002B2945" w:rsidRPr="002C34AF">
        <w:rPr>
          <w:rFonts w:ascii="Calibri" w:eastAsia="Times New Roman" w:hAnsi="Calibri" w:cs="Calibri"/>
          <w:lang w:eastAsia="sv-SE"/>
        </w:rPr>
        <w:t xml:space="preserve"> here a virtualization could be applied on the Tx chains in order to create the 2 port SRS resource whereas for the 4 port SRS resource no virtualization is needed. </w:t>
      </w:r>
      <w:r w:rsidR="0084565C" w:rsidRPr="002C34AF">
        <w:rPr>
          <w:rFonts w:ascii="Calibri" w:eastAsia="Times New Roman" w:hAnsi="Calibri" w:cs="Calibri"/>
          <w:lang w:eastAsia="sv-SE"/>
        </w:rPr>
        <w:t xml:space="preserve">A </w:t>
      </w:r>
      <w:r w:rsidRPr="002C34AF">
        <w:rPr>
          <w:rFonts w:ascii="Calibri" w:eastAsia="Times New Roman" w:hAnsi="Calibri" w:cs="Calibri"/>
          <w:lang w:eastAsia="sv-SE"/>
        </w:rPr>
        <w:t>delay of k</w:t>
      </w:r>
      <w:r w:rsidRPr="009E362C">
        <w:rPr>
          <w:rFonts w:ascii="Symbol" w:eastAsia="Times New Roman" w:hAnsi="Symbol" w:cs="Calibri"/>
          <w:lang w:eastAsia="sv-SE"/>
        </w:rPr>
        <w:t></w:t>
      </w:r>
      <w:r w:rsidRPr="002C34AF">
        <w:rPr>
          <w:rFonts w:ascii="Calibri" w:eastAsia="Times New Roman" w:hAnsi="Calibri" w:cs="Calibri"/>
          <w:lang w:eastAsia="sv-SE"/>
        </w:rPr>
        <w:t xml:space="preserve"> </w:t>
      </w:r>
      <w:r w:rsidR="002B2945" w:rsidRPr="002C34AF">
        <w:rPr>
          <w:rFonts w:ascii="Calibri" w:eastAsia="Times New Roman" w:hAnsi="Calibri" w:cs="Calibri"/>
          <w:lang w:eastAsia="sv-SE"/>
        </w:rPr>
        <w:t xml:space="preserve">may also be </w:t>
      </w:r>
      <w:r w:rsidRPr="002C34AF">
        <w:rPr>
          <w:rFonts w:ascii="Calibri" w:eastAsia="Times New Roman" w:hAnsi="Calibri" w:cs="Calibri"/>
          <w:lang w:eastAsia="sv-SE"/>
        </w:rPr>
        <w:t xml:space="preserve">applied </w:t>
      </w:r>
      <w:r w:rsidR="0084565C" w:rsidRPr="002C34AF">
        <w:rPr>
          <w:rFonts w:ascii="Calibri" w:eastAsia="Times New Roman" w:hAnsi="Calibri" w:cs="Calibri"/>
          <w:lang w:eastAsia="sv-SE"/>
        </w:rPr>
        <w:t xml:space="preserve">to each </w:t>
      </w:r>
      <w:r w:rsidR="002400ED" w:rsidRPr="002C34AF">
        <w:rPr>
          <w:rFonts w:ascii="Calibri" w:eastAsia="Times New Roman" w:hAnsi="Calibri" w:cs="Calibri"/>
          <w:lang w:eastAsia="sv-SE"/>
        </w:rPr>
        <w:t>Tx</w:t>
      </w:r>
      <w:r w:rsidR="0084565C" w:rsidRPr="002C34AF">
        <w:rPr>
          <w:rFonts w:ascii="Calibri" w:eastAsia="Times New Roman" w:hAnsi="Calibri" w:cs="Calibri"/>
          <w:lang w:eastAsia="sv-SE"/>
        </w:rPr>
        <w:t xml:space="preserve"> chain </w:t>
      </w:r>
      <w:r w:rsidRPr="002C34AF">
        <w:rPr>
          <w:rFonts w:ascii="Calibri" w:eastAsia="Times New Roman" w:hAnsi="Calibri" w:cs="Calibri"/>
          <w:lang w:eastAsia="sv-SE"/>
        </w:rPr>
        <w:t xml:space="preserve">where k is the </w:t>
      </w:r>
      <w:r w:rsidR="002400ED" w:rsidRPr="002C34AF">
        <w:rPr>
          <w:rFonts w:ascii="Calibri" w:eastAsia="Times New Roman" w:hAnsi="Calibri" w:cs="Calibri"/>
          <w:lang w:eastAsia="sv-SE"/>
        </w:rPr>
        <w:t>Tx</w:t>
      </w:r>
      <w:r w:rsidR="0084565C" w:rsidRPr="002C34AF">
        <w:rPr>
          <w:rFonts w:ascii="Calibri" w:eastAsia="Times New Roman" w:hAnsi="Calibri" w:cs="Calibri"/>
          <w:lang w:eastAsia="sv-SE"/>
        </w:rPr>
        <w:t xml:space="preserve"> chain </w:t>
      </w:r>
      <w:r w:rsidRPr="002C34AF">
        <w:rPr>
          <w:rFonts w:ascii="Calibri" w:eastAsia="Times New Roman" w:hAnsi="Calibri" w:cs="Calibri"/>
          <w:lang w:eastAsia="sv-SE"/>
        </w:rPr>
        <w:t xml:space="preserve">index and </w:t>
      </w:r>
      <w:r w:rsidRPr="009E362C">
        <w:rPr>
          <w:rFonts w:ascii="Symbol" w:eastAsia="Times New Roman" w:hAnsi="Symbol" w:cs="Calibri"/>
          <w:lang w:eastAsia="sv-SE"/>
        </w:rPr>
        <w:t></w:t>
      </w:r>
      <w:r w:rsidRPr="002C34AF">
        <w:rPr>
          <w:rFonts w:ascii="Calibri" w:eastAsia="Times New Roman" w:hAnsi="Calibri" w:cs="Calibri"/>
          <w:lang w:eastAsia="sv-SE"/>
        </w:rPr>
        <w:t xml:space="preserve"> is some delay that is small enough to be transparent to the gNB and not significantly degrade channel estimation.</w:t>
      </w:r>
      <w:r w:rsidR="002B2945" w:rsidRPr="002C34AF">
        <w:rPr>
          <w:rFonts w:ascii="Calibri" w:eastAsia="Times New Roman" w:hAnsi="Calibri" w:cs="Calibri"/>
          <w:lang w:eastAsia="sv-SE"/>
        </w:rPr>
        <w:t xml:space="preserve"> </w:t>
      </w:r>
      <w:r w:rsidR="0084565C" w:rsidRPr="002C34AF">
        <w:rPr>
          <w:rFonts w:ascii="Calibri" w:eastAsia="Times New Roman" w:hAnsi="Calibri" w:cs="Calibri"/>
          <w:lang w:eastAsia="sv-SE"/>
        </w:rPr>
        <w:t xml:space="preserve">A given SRS </w:t>
      </w:r>
      <w:r w:rsidR="007205B1" w:rsidRPr="002C34AF">
        <w:rPr>
          <w:rFonts w:ascii="Calibri" w:eastAsia="Times New Roman" w:hAnsi="Calibri" w:cs="Calibri"/>
          <w:lang w:eastAsia="sv-SE"/>
        </w:rPr>
        <w:t>may then be</w:t>
      </w:r>
      <w:r w:rsidR="0084565C" w:rsidRPr="002C34AF">
        <w:rPr>
          <w:rFonts w:ascii="Calibri" w:eastAsia="Times New Roman" w:hAnsi="Calibri" w:cs="Calibri"/>
          <w:lang w:eastAsia="sv-SE"/>
        </w:rPr>
        <w:t xml:space="preserve"> transmitted on multiple </w:t>
      </w:r>
      <w:r w:rsidR="002400ED" w:rsidRPr="002C34AF">
        <w:rPr>
          <w:rFonts w:ascii="Calibri" w:eastAsia="Times New Roman" w:hAnsi="Calibri" w:cs="Calibri"/>
          <w:lang w:eastAsia="sv-SE"/>
        </w:rPr>
        <w:t>Tx</w:t>
      </w:r>
      <w:r w:rsidR="0084565C" w:rsidRPr="002C34AF">
        <w:rPr>
          <w:rFonts w:ascii="Calibri" w:eastAsia="Times New Roman" w:hAnsi="Calibri" w:cs="Calibri"/>
          <w:lang w:eastAsia="sv-SE"/>
        </w:rPr>
        <w:t xml:space="preserve"> chains, which</w:t>
      </w:r>
      <w:r w:rsidR="007205B1" w:rsidRPr="002C34AF">
        <w:rPr>
          <w:rFonts w:ascii="Calibri" w:eastAsia="Times New Roman" w:hAnsi="Calibri" w:cs="Calibri"/>
          <w:lang w:eastAsia="sv-SE"/>
        </w:rPr>
        <w:t xml:space="preserve"> </w:t>
      </w:r>
      <w:r w:rsidR="0084565C" w:rsidRPr="002C34AF">
        <w:rPr>
          <w:rFonts w:ascii="Calibri" w:eastAsia="Times New Roman" w:hAnsi="Calibri" w:cs="Calibri"/>
          <w:lang w:eastAsia="sv-SE"/>
        </w:rPr>
        <w:t xml:space="preserve">forms an effective channel that is a combination of those of the </w:t>
      </w:r>
      <w:r w:rsidR="002400ED" w:rsidRPr="002C34AF">
        <w:rPr>
          <w:rFonts w:ascii="Calibri" w:eastAsia="Times New Roman" w:hAnsi="Calibri" w:cs="Calibri"/>
          <w:lang w:eastAsia="sv-SE"/>
        </w:rPr>
        <w:t>Tx</w:t>
      </w:r>
      <w:r w:rsidR="0084565C" w:rsidRPr="002C34AF">
        <w:rPr>
          <w:rFonts w:ascii="Calibri" w:eastAsia="Times New Roman" w:hAnsi="Calibri" w:cs="Calibri"/>
          <w:lang w:eastAsia="sv-SE"/>
        </w:rPr>
        <w:t xml:space="preserve"> chains shifted by the delays.  </w:t>
      </w:r>
      <w:r w:rsidR="00A7224A" w:rsidRPr="002C34AF">
        <w:rPr>
          <w:rFonts w:ascii="Calibri" w:eastAsia="Times New Roman" w:hAnsi="Calibri" w:cs="Calibri"/>
          <w:lang w:eastAsia="sv-SE"/>
        </w:rPr>
        <w:t xml:space="preserve">Again, </w:t>
      </w:r>
      <w:proofErr w:type="gramStart"/>
      <w:r w:rsidR="00A7224A" w:rsidRPr="002C34AF">
        <w:rPr>
          <w:rFonts w:ascii="Calibri" w:eastAsia="Times New Roman" w:hAnsi="Calibri" w:cs="Calibri"/>
          <w:lang w:eastAsia="sv-SE"/>
        </w:rPr>
        <w:t>delay based</w:t>
      </w:r>
      <w:proofErr w:type="gramEnd"/>
      <w:r w:rsidR="00A7224A" w:rsidRPr="002C34AF">
        <w:rPr>
          <w:rFonts w:ascii="Calibri" w:eastAsia="Times New Roman" w:hAnsi="Calibri" w:cs="Calibri"/>
          <w:lang w:eastAsia="sv-SE"/>
        </w:rPr>
        <w:t xml:space="preserve"> virtualization is strictly an example: UE implementations are allowed to adjust the relative phase of the SRS ports in any way they wish so long as it is consistent with what could be expected for a UE in a channel with reasonable delay spread.</w:t>
      </w:r>
    </w:p>
    <w:p w14:paraId="48B8ECDC" w14:textId="77777777" w:rsidR="00E91690" w:rsidRPr="002C34AF" w:rsidRDefault="00E91690" w:rsidP="00D9561B">
      <w:pPr>
        <w:spacing w:after="0" w:line="240" w:lineRule="auto"/>
        <w:ind w:left="567"/>
        <w:textAlignment w:val="center"/>
        <w:rPr>
          <w:rFonts w:ascii="Calibri" w:eastAsia="Times New Roman" w:hAnsi="Calibri" w:cs="Calibri"/>
          <w:lang w:eastAsia="sv-SE"/>
        </w:rPr>
      </w:pPr>
    </w:p>
    <w:p w14:paraId="730E1D81" w14:textId="4526EC9F" w:rsidR="0084565C" w:rsidRDefault="0084565C" w:rsidP="0084565C">
      <w:pPr>
        <w:spacing w:after="0" w:line="240" w:lineRule="auto"/>
        <w:ind w:left="567"/>
        <w:textAlignment w:val="center"/>
        <w:rPr>
          <w:rFonts w:ascii="Calibri" w:eastAsia="Times New Roman" w:hAnsi="Calibri" w:cs="Calibri"/>
          <w:color w:val="000000"/>
          <w:lang w:val="en-AU" w:eastAsia="sv-SE"/>
        </w:rPr>
      </w:pPr>
      <w:r w:rsidRPr="002C34AF">
        <w:rPr>
          <w:rFonts w:ascii="Calibri" w:eastAsia="Times New Roman" w:hAnsi="Calibri" w:cs="Calibri"/>
          <w:i/>
          <w:lang w:eastAsia="sv-SE"/>
        </w:rPr>
        <w:t>Step 2</w:t>
      </w:r>
      <w:r w:rsidRPr="002C34AF">
        <w:rPr>
          <w:rFonts w:ascii="Calibri" w:eastAsia="Times New Roman" w:hAnsi="Calibri" w:cs="Calibri"/>
          <w:lang w:eastAsia="sv-SE"/>
        </w:rPr>
        <w:t xml:space="preserve">: </w:t>
      </w:r>
      <w:r>
        <w:rPr>
          <w:rFonts w:ascii="Calibri" w:eastAsia="Times New Roman" w:hAnsi="Calibri" w:cs="Calibri"/>
          <w:color w:val="000000"/>
          <w:lang w:val="en-AU" w:eastAsia="sv-SE"/>
        </w:rPr>
        <w:t xml:space="preserve">The gNB measures and tests hypotheses for ranks </w:t>
      </w:r>
      <w:r w:rsidR="002B2945">
        <w:rPr>
          <w:rFonts w:ascii="Calibri" w:eastAsia="Times New Roman" w:hAnsi="Calibri" w:cs="Calibri"/>
          <w:color w:val="000000"/>
          <w:lang w:val="en-AU" w:eastAsia="sv-SE"/>
        </w:rPr>
        <w:t>1-</w:t>
      </w:r>
      <w:proofErr w:type="spellStart"/>
      <w:r w:rsidR="002B2945" w:rsidRPr="002C34AF">
        <w:rPr>
          <w:rFonts w:ascii="Calibri" w:eastAsia="Times New Roman" w:hAnsi="Calibri" w:cs="Calibri"/>
          <w:lang w:eastAsia="sv-SE"/>
        </w:rPr>
        <w:t>N</w:t>
      </w:r>
      <w:r w:rsidR="002B2945" w:rsidRPr="002C34AF">
        <w:rPr>
          <w:rFonts w:ascii="Calibri" w:eastAsia="Times New Roman" w:hAnsi="Calibri" w:cs="Calibri"/>
          <w:vertAlign w:val="subscript"/>
          <w:lang w:eastAsia="sv-SE"/>
        </w:rPr>
        <w:t>k</w:t>
      </w:r>
      <w:proofErr w:type="spellEnd"/>
      <w:r w:rsidR="002B2945">
        <w:rPr>
          <w:rFonts w:ascii="Calibri" w:eastAsia="Times New Roman" w:hAnsi="Calibri" w:cs="Calibri"/>
          <w:color w:val="000000"/>
          <w:lang w:val="en-AU" w:eastAsia="sv-SE"/>
        </w:rPr>
        <w:t xml:space="preserve"> for each configured SRS resource. </w:t>
      </w:r>
      <w:r w:rsidR="00CA54E2">
        <w:rPr>
          <w:rFonts w:ascii="Calibri" w:eastAsia="Times New Roman" w:hAnsi="Calibri" w:cs="Calibri"/>
          <w:color w:val="000000"/>
          <w:lang w:val="en-AU" w:eastAsia="sv-SE"/>
        </w:rPr>
        <w:t>The most straightforward approach is to only use the non-coherent codebook subsets</w:t>
      </w:r>
      <w:r w:rsidR="00311AE3">
        <w:rPr>
          <w:rFonts w:ascii="Calibri" w:eastAsia="Times New Roman" w:hAnsi="Calibri" w:cs="Calibri"/>
          <w:color w:val="000000"/>
          <w:lang w:val="en-AU" w:eastAsia="sv-SE"/>
        </w:rPr>
        <w:t xml:space="preserve">, and so no assumptions on how the </w:t>
      </w:r>
      <w:r w:rsidR="002400ED">
        <w:rPr>
          <w:rFonts w:ascii="Calibri" w:eastAsia="Times New Roman" w:hAnsi="Calibri" w:cs="Calibri"/>
          <w:color w:val="000000"/>
          <w:lang w:val="en-AU" w:eastAsia="sv-SE"/>
        </w:rPr>
        <w:t>Tx</w:t>
      </w:r>
      <w:r w:rsidR="00311AE3">
        <w:rPr>
          <w:rFonts w:ascii="Calibri" w:eastAsia="Times New Roman" w:hAnsi="Calibri" w:cs="Calibri"/>
          <w:color w:val="000000"/>
          <w:lang w:val="en-AU" w:eastAsia="sv-SE"/>
        </w:rPr>
        <w:t xml:space="preserve"> chains are co</w:t>
      </w:r>
      <w:r w:rsidR="00D25C6B">
        <w:rPr>
          <w:rFonts w:ascii="Calibri" w:eastAsia="Times New Roman" w:hAnsi="Calibri" w:cs="Calibri"/>
          <w:color w:val="000000"/>
          <w:lang w:val="en-AU" w:eastAsia="sv-SE"/>
        </w:rPr>
        <w:t>-</w:t>
      </w:r>
      <w:r w:rsidR="00311AE3">
        <w:rPr>
          <w:rFonts w:ascii="Calibri" w:eastAsia="Times New Roman" w:hAnsi="Calibri" w:cs="Calibri"/>
          <w:color w:val="000000"/>
          <w:lang w:val="en-AU" w:eastAsia="sv-SE"/>
        </w:rPr>
        <w:t xml:space="preserve">phased are needed.  </w:t>
      </w:r>
      <w:r w:rsidR="009B3775">
        <w:rPr>
          <w:rFonts w:ascii="Calibri" w:eastAsia="Times New Roman" w:hAnsi="Calibri" w:cs="Calibri"/>
          <w:color w:val="000000"/>
          <w:lang w:val="en-AU" w:eastAsia="sv-SE"/>
        </w:rPr>
        <w:t xml:space="preserve">For example, </w:t>
      </w:r>
      <w:r w:rsidR="00B73663">
        <w:rPr>
          <w:rFonts w:ascii="Calibri" w:eastAsia="Times New Roman" w:hAnsi="Calibri" w:cs="Calibri"/>
          <w:color w:val="000000"/>
          <w:lang w:val="en-AU" w:eastAsia="sv-SE"/>
        </w:rPr>
        <w:t xml:space="preserve">with an </w:t>
      </w:r>
      <w:r w:rsidR="007205B1" w:rsidRPr="005B06AC">
        <w:rPr>
          <w:rFonts w:ascii="Calibri" w:eastAsia="Times New Roman" w:hAnsi="Calibri" w:cs="Calibri"/>
          <w:lang w:eastAsia="sv-SE"/>
        </w:rPr>
        <w:t>N</w:t>
      </w:r>
      <w:r w:rsidR="007205B1" w:rsidRPr="005B06AC">
        <w:rPr>
          <w:rFonts w:ascii="Calibri" w:eastAsia="Times New Roman" w:hAnsi="Calibri" w:cs="Calibri"/>
          <w:vertAlign w:val="subscript"/>
          <w:lang w:eastAsia="sv-SE"/>
        </w:rPr>
        <w:t>1</w:t>
      </w:r>
      <w:r w:rsidR="007205B1" w:rsidRPr="005B06AC">
        <w:rPr>
          <w:rFonts w:ascii="Calibri" w:eastAsia="Times New Roman" w:hAnsi="Calibri" w:cs="Calibri"/>
          <w:lang w:eastAsia="sv-SE"/>
        </w:rPr>
        <w:t xml:space="preserve">=2 ports SRS, a </w:t>
      </w:r>
      <w:r w:rsidR="009B3775">
        <w:rPr>
          <w:rFonts w:ascii="Calibri" w:eastAsia="Times New Roman" w:hAnsi="Calibri" w:cs="Calibri"/>
          <w:color w:val="000000"/>
          <w:lang w:val="en-AU" w:eastAsia="sv-SE"/>
        </w:rPr>
        <w:t xml:space="preserve">4 Tx UE </w:t>
      </w:r>
      <w:r w:rsidR="007D5943">
        <w:rPr>
          <w:rFonts w:ascii="Calibri" w:eastAsia="Times New Roman" w:hAnsi="Calibri" w:cs="Calibri"/>
          <w:color w:val="000000"/>
          <w:lang w:val="en-AU" w:eastAsia="sv-SE"/>
        </w:rPr>
        <w:t xml:space="preserve">with </w:t>
      </w:r>
      <w:r w:rsidR="003D6FD5">
        <w:rPr>
          <w:rFonts w:ascii="Calibri" w:eastAsia="Times New Roman" w:hAnsi="Calibri" w:cs="Calibri"/>
          <w:color w:val="000000"/>
          <w:lang w:val="en-AU" w:eastAsia="sv-SE"/>
        </w:rPr>
        <w:t>17</w:t>
      </w:r>
      <w:r w:rsidR="007D5943">
        <w:rPr>
          <w:rFonts w:ascii="Calibri" w:eastAsia="Times New Roman" w:hAnsi="Calibri" w:cs="Calibri"/>
          <w:color w:val="000000"/>
          <w:lang w:val="en-AU" w:eastAsia="sv-SE"/>
        </w:rPr>
        <w:t xml:space="preserve"> dBm P</w:t>
      </w:r>
      <w:r w:rsidR="004662D5">
        <w:rPr>
          <w:rFonts w:ascii="Calibri" w:eastAsia="Times New Roman" w:hAnsi="Calibri" w:cs="Calibri"/>
          <w:color w:val="000000"/>
          <w:lang w:val="en-AU" w:eastAsia="sv-SE"/>
        </w:rPr>
        <w:t>a</w:t>
      </w:r>
      <w:r w:rsidR="007D5943">
        <w:rPr>
          <w:rFonts w:ascii="Calibri" w:eastAsia="Times New Roman" w:hAnsi="Calibri" w:cs="Calibri"/>
          <w:color w:val="000000"/>
          <w:lang w:val="en-AU" w:eastAsia="sv-SE"/>
        </w:rPr>
        <w:t xml:space="preserve">s </w:t>
      </w:r>
      <w:r w:rsidR="00B73663">
        <w:rPr>
          <w:rFonts w:ascii="Calibri" w:eastAsia="Times New Roman" w:hAnsi="Calibri" w:cs="Calibri"/>
          <w:color w:val="000000"/>
          <w:lang w:val="en-AU" w:eastAsia="sv-SE"/>
        </w:rPr>
        <w:t>c</w:t>
      </w:r>
      <w:r w:rsidR="007205B1">
        <w:rPr>
          <w:rFonts w:ascii="Calibri" w:eastAsia="Times New Roman" w:hAnsi="Calibri" w:cs="Calibri"/>
          <w:color w:val="000000"/>
          <w:lang w:val="en-AU" w:eastAsia="sv-SE"/>
        </w:rPr>
        <w:t>ould</w:t>
      </w:r>
      <w:r w:rsidR="009B3775">
        <w:rPr>
          <w:rFonts w:ascii="Calibri" w:eastAsia="Times New Roman" w:hAnsi="Calibri" w:cs="Calibri"/>
          <w:color w:val="000000"/>
          <w:lang w:val="en-AU" w:eastAsia="sv-SE"/>
        </w:rPr>
        <w:t xml:space="preserve"> virtualize </w:t>
      </w:r>
      <w:r w:rsidR="007D5943">
        <w:rPr>
          <w:rFonts w:ascii="Calibri" w:eastAsia="Times New Roman" w:hAnsi="Calibri" w:cs="Calibri"/>
          <w:color w:val="000000"/>
          <w:lang w:val="en-AU" w:eastAsia="sv-SE"/>
        </w:rPr>
        <w:t>to reach 23 dBm power</w:t>
      </w:r>
      <w:r w:rsidR="009B3775">
        <w:rPr>
          <w:rFonts w:ascii="Calibri" w:eastAsia="Times New Roman" w:hAnsi="Calibri" w:cs="Calibri"/>
          <w:color w:val="000000"/>
          <w:lang w:val="en-AU" w:eastAsia="sv-SE"/>
        </w:rPr>
        <w:t>, and the gNB would evaluate the following to determine their TRI, MCS, and TPMI.</w:t>
      </w:r>
    </w:p>
    <w:p w14:paraId="7F8ED871" w14:textId="015060D7" w:rsidR="0084565C" w:rsidRDefault="0084565C" w:rsidP="0084565C">
      <w:pPr>
        <w:pStyle w:val="ListParagraph"/>
        <w:numPr>
          <w:ilvl w:val="0"/>
          <w:numId w:val="25"/>
        </w:numPr>
        <w:spacing w:after="0" w:line="240" w:lineRule="auto"/>
        <w:ind w:left="1287"/>
        <w:textAlignment w:val="center"/>
        <w:rPr>
          <w:rFonts w:ascii="Calibri" w:eastAsia="Times New Roman" w:hAnsi="Calibri" w:cs="Calibri"/>
          <w:color w:val="000000"/>
          <w:lang w:val="en-AU" w:eastAsia="sv-SE"/>
        </w:rPr>
      </w:pPr>
      <w:r w:rsidRPr="005B06AC">
        <w:rPr>
          <w:rFonts w:ascii="Calibri" w:eastAsia="Times New Roman" w:hAnsi="Calibri" w:cs="Calibri"/>
          <w:lang w:eastAsia="sv-SE"/>
        </w:rPr>
        <w:t>A rank 1 hypothesis using the codeword [</w:t>
      </w:r>
      <w:r w:rsidR="009B3775" w:rsidRPr="005B06AC">
        <w:rPr>
          <w:rFonts w:ascii="Calibri" w:eastAsia="Times New Roman" w:hAnsi="Calibri" w:cs="Calibri"/>
          <w:lang w:eastAsia="sv-SE"/>
        </w:rPr>
        <w:t>1 0] or [0 1]</w:t>
      </w:r>
      <w:r w:rsidR="00B80A81" w:rsidRPr="005B06AC">
        <w:rPr>
          <w:rFonts w:ascii="Calibri" w:eastAsia="Times New Roman" w:hAnsi="Calibri" w:cs="Calibri"/>
          <w:lang w:eastAsia="sv-SE"/>
        </w:rPr>
        <w:t xml:space="preserve">, </w:t>
      </w:r>
      <w:r w:rsidR="001B46FD" w:rsidRPr="005B06AC">
        <w:rPr>
          <w:rFonts w:ascii="Calibri" w:eastAsia="Times New Roman" w:hAnsi="Calibri" w:cs="Calibri"/>
          <w:lang w:eastAsia="sv-SE"/>
        </w:rPr>
        <w:t xml:space="preserve">where </w:t>
      </w:r>
      <w:r w:rsidR="00533027" w:rsidRPr="005B06AC">
        <w:rPr>
          <w:rFonts w:ascii="Calibri" w:eastAsia="Times New Roman" w:hAnsi="Calibri" w:cs="Calibri"/>
          <w:lang w:eastAsia="sv-SE"/>
        </w:rPr>
        <w:t xml:space="preserve">2 </w:t>
      </w:r>
      <w:r w:rsidR="001B46FD" w:rsidRPr="005B06AC">
        <w:rPr>
          <w:rFonts w:ascii="Calibri" w:eastAsia="Times New Roman" w:hAnsi="Calibri" w:cs="Calibri"/>
          <w:lang w:eastAsia="sv-SE"/>
        </w:rPr>
        <w:t>Tx chains are virtualized together to form each of the two ports, reaching 20 dBm.</w:t>
      </w:r>
    </w:p>
    <w:p w14:paraId="26126D8D" w14:textId="21A5C395" w:rsidR="0084565C" w:rsidRDefault="0084565C" w:rsidP="0084565C">
      <w:pPr>
        <w:pStyle w:val="ListParagraph"/>
        <w:numPr>
          <w:ilvl w:val="0"/>
          <w:numId w:val="25"/>
        </w:numPr>
        <w:spacing w:after="0" w:line="240" w:lineRule="auto"/>
        <w:ind w:left="1287"/>
        <w:textAlignment w:val="center"/>
        <w:rPr>
          <w:rFonts w:ascii="Calibri" w:eastAsia="Times New Roman" w:hAnsi="Calibri" w:cs="Calibri"/>
          <w:color w:val="000000"/>
          <w:lang w:val="en-AU" w:eastAsia="sv-SE"/>
        </w:rPr>
      </w:pPr>
      <w:r w:rsidRPr="005B06AC">
        <w:rPr>
          <w:rFonts w:ascii="Calibri" w:eastAsia="Times New Roman" w:hAnsi="Calibri" w:cs="Calibri"/>
          <w:lang w:eastAsia="sv-SE"/>
        </w:rPr>
        <w:t>A rank 2 hypothesis using the codeword [</w:t>
      </w:r>
      <w:r w:rsidR="009B3775" w:rsidRPr="005B06AC">
        <w:rPr>
          <w:rFonts w:ascii="Calibri" w:eastAsia="Times New Roman" w:hAnsi="Calibri" w:cs="Calibri"/>
          <w:lang w:eastAsia="sv-SE"/>
        </w:rPr>
        <w:t xml:space="preserve">1 </w:t>
      </w:r>
      <w:r w:rsidR="002B2945" w:rsidRPr="005B06AC">
        <w:rPr>
          <w:rFonts w:ascii="Calibri" w:eastAsia="Times New Roman" w:hAnsi="Calibri" w:cs="Calibri"/>
          <w:lang w:eastAsia="sv-SE"/>
        </w:rPr>
        <w:t>0; 0 1</w:t>
      </w:r>
      <w:r w:rsidR="009B3775" w:rsidRPr="005B06AC">
        <w:rPr>
          <w:rFonts w:ascii="Calibri" w:eastAsia="Times New Roman" w:hAnsi="Calibri" w:cs="Calibri"/>
          <w:lang w:eastAsia="sv-SE"/>
        </w:rPr>
        <w:t>]</w:t>
      </w:r>
      <w:r w:rsidR="00533027" w:rsidRPr="005B06AC">
        <w:rPr>
          <w:rFonts w:ascii="Calibri" w:eastAsia="Times New Roman" w:hAnsi="Calibri" w:cs="Calibri"/>
          <w:lang w:eastAsia="sv-SE"/>
        </w:rPr>
        <w:t xml:space="preserve"> and reaching 23 dBm.</w:t>
      </w:r>
    </w:p>
    <w:p w14:paraId="0581DEBF" w14:textId="77777777" w:rsidR="00EE520B" w:rsidRDefault="00EE520B" w:rsidP="0084565C">
      <w:pPr>
        <w:spacing w:after="0" w:line="240" w:lineRule="auto"/>
        <w:ind w:left="567"/>
        <w:textAlignment w:val="center"/>
        <w:rPr>
          <w:rFonts w:ascii="Calibri" w:eastAsia="Times New Roman" w:hAnsi="Calibri" w:cs="Calibri"/>
          <w:color w:val="000000"/>
          <w:lang w:val="en-AU" w:eastAsia="sv-SE"/>
        </w:rPr>
      </w:pPr>
    </w:p>
    <w:p w14:paraId="7801379E" w14:textId="52C964F7" w:rsidR="00276FE0" w:rsidRDefault="007D5943" w:rsidP="0084565C">
      <w:pPr>
        <w:spacing w:after="0" w:line="240" w:lineRule="auto"/>
        <w:ind w:left="567"/>
        <w:textAlignment w:val="center"/>
        <w:rPr>
          <w:rFonts w:ascii="Calibri" w:eastAsia="Times New Roman" w:hAnsi="Calibri" w:cs="Calibri"/>
          <w:color w:val="000000"/>
          <w:lang w:val="en-AU" w:eastAsia="sv-SE"/>
        </w:rPr>
      </w:pPr>
      <w:r>
        <w:rPr>
          <w:rFonts w:ascii="Calibri" w:eastAsia="Times New Roman" w:hAnsi="Calibri" w:cs="Calibri"/>
          <w:color w:val="000000"/>
          <w:lang w:val="en-AU" w:eastAsia="sv-SE"/>
        </w:rPr>
        <w:t xml:space="preserve">Additional SRS resources can be configured to allow more virtualization flexibility or to achieve better performance.  For example, if the UE above transmitted a one port SRS as well as the 2 port SRS resource, the UE can virtualize all 4 of its </w:t>
      </w:r>
      <w:r w:rsidR="002400ED">
        <w:rPr>
          <w:rFonts w:ascii="Calibri" w:eastAsia="Times New Roman" w:hAnsi="Calibri" w:cs="Calibri"/>
          <w:color w:val="000000"/>
          <w:lang w:val="en-AU" w:eastAsia="sv-SE"/>
        </w:rPr>
        <w:t>Tx</w:t>
      </w:r>
      <w:r>
        <w:rPr>
          <w:rFonts w:ascii="Calibri" w:eastAsia="Times New Roman" w:hAnsi="Calibri" w:cs="Calibri"/>
          <w:color w:val="000000"/>
          <w:lang w:val="en-AU" w:eastAsia="sv-SE"/>
        </w:rPr>
        <w:t xml:space="preserve"> chains in the 1 port resource.  The UE could therefore transmit up to 2</w:t>
      </w:r>
      <w:r w:rsidR="00ED5DED">
        <w:rPr>
          <w:rFonts w:ascii="Calibri" w:eastAsia="Times New Roman" w:hAnsi="Calibri" w:cs="Calibri"/>
          <w:color w:val="000000"/>
          <w:lang w:val="en-AU" w:eastAsia="sv-SE"/>
        </w:rPr>
        <w:t>3</w:t>
      </w:r>
      <w:r>
        <w:rPr>
          <w:rFonts w:ascii="Calibri" w:eastAsia="Times New Roman" w:hAnsi="Calibri" w:cs="Calibri"/>
          <w:color w:val="000000"/>
          <w:lang w:val="en-AU" w:eastAsia="sv-SE"/>
        </w:rPr>
        <w:t xml:space="preserve"> dBm for a rank 1 transmission</w:t>
      </w:r>
      <w:r w:rsidR="00ED5DED">
        <w:rPr>
          <w:rFonts w:ascii="Calibri" w:eastAsia="Times New Roman" w:hAnsi="Calibri" w:cs="Calibri"/>
          <w:color w:val="000000"/>
          <w:lang w:val="en-AU" w:eastAsia="sv-SE"/>
        </w:rPr>
        <w:t xml:space="preserve">.  </w:t>
      </w:r>
      <w:r w:rsidR="00CC5E52">
        <w:rPr>
          <w:rFonts w:ascii="Calibri" w:eastAsia="Times New Roman" w:hAnsi="Calibri" w:cs="Calibri"/>
          <w:color w:val="000000"/>
          <w:lang w:val="en-AU" w:eastAsia="sv-SE"/>
        </w:rPr>
        <w:t>F</w:t>
      </w:r>
      <w:r w:rsidR="00276FE0">
        <w:rPr>
          <w:rFonts w:ascii="Calibri" w:eastAsia="Times New Roman" w:hAnsi="Calibri" w:cs="Calibri"/>
          <w:color w:val="000000"/>
          <w:lang w:val="en-AU" w:eastAsia="sv-SE"/>
        </w:rPr>
        <w:t xml:space="preserve">our port SRS could also be transmitted, according to the </w:t>
      </w:r>
      <w:proofErr w:type="spellStart"/>
      <w:r w:rsidR="00276FE0">
        <w:rPr>
          <w:rFonts w:ascii="Calibri" w:eastAsia="Times New Roman" w:hAnsi="Calibri" w:cs="Calibri"/>
          <w:color w:val="000000"/>
          <w:lang w:val="en-AU" w:eastAsia="sv-SE"/>
        </w:rPr>
        <w:t>gNB’s</w:t>
      </w:r>
      <w:proofErr w:type="spellEnd"/>
      <w:r w:rsidR="00276FE0">
        <w:rPr>
          <w:rFonts w:ascii="Calibri" w:eastAsia="Times New Roman" w:hAnsi="Calibri" w:cs="Calibri"/>
          <w:color w:val="000000"/>
          <w:lang w:val="en-AU" w:eastAsia="sv-SE"/>
        </w:rPr>
        <w:t xml:space="preserve"> need for additional CSI</w:t>
      </w:r>
      <w:r w:rsidR="00ED5DED">
        <w:rPr>
          <w:rFonts w:ascii="Calibri" w:eastAsia="Times New Roman" w:hAnsi="Calibri" w:cs="Calibri"/>
          <w:color w:val="000000"/>
          <w:lang w:val="en-AU" w:eastAsia="sv-SE"/>
        </w:rPr>
        <w:t xml:space="preserve"> (also reaching the full 23 dBm)</w:t>
      </w:r>
      <w:r w:rsidR="00276FE0">
        <w:rPr>
          <w:rFonts w:ascii="Calibri" w:eastAsia="Times New Roman" w:hAnsi="Calibri" w:cs="Calibri"/>
          <w:color w:val="000000"/>
          <w:lang w:val="en-AU" w:eastAsia="sv-SE"/>
        </w:rPr>
        <w:t>.</w:t>
      </w:r>
    </w:p>
    <w:p w14:paraId="6D98BCF6" w14:textId="77777777" w:rsidR="0084565C" w:rsidRDefault="0084565C" w:rsidP="0084565C">
      <w:pPr>
        <w:spacing w:after="0" w:line="240" w:lineRule="auto"/>
        <w:ind w:left="567"/>
        <w:textAlignment w:val="center"/>
        <w:rPr>
          <w:rFonts w:ascii="Calibri" w:eastAsia="Times New Roman" w:hAnsi="Calibri" w:cs="Calibri"/>
          <w:color w:val="000000"/>
          <w:lang w:val="en-AU" w:eastAsia="sv-SE"/>
        </w:rPr>
      </w:pPr>
    </w:p>
    <w:p w14:paraId="6A252F1E" w14:textId="69785C25" w:rsidR="00252CF0" w:rsidRPr="00464418" w:rsidRDefault="00252CF0" w:rsidP="00252CF0">
      <w:pPr>
        <w:spacing w:after="0" w:line="240" w:lineRule="auto"/>
        <w:ind w:left="567"/>
        <w:textAlignment w:val="center"/>
        <w:rPr>
          <w:rFonts w:ascii="Calibri" w:eastAsia="Times New Roman" w:hAnsi="Calibri" w:cs="Calibri"/>
          <w:color w:val="000000"/>
          <w:lang w:val="en-AU" w:eastAsia="sv-SE"/>
        </w:rPr>
      </w:pPr>
      <w:r>
        <w:rPr>
          <w:rFonts w:ascii="Calibri" w:eastAsia="Times New Roman" w:hAnsi="Calibri" w:cs="Calibri"/>
          <w:i/>
          <w:color w:val="000000"/>
          <w:lang w:val="en-AU" w:eastAsia="sv-SE"/>
        </w:rPr>
        <w:t>Step 3</w:t>
      </w:r>
      <w:r>
        <w:rPr>
          <w:rFonts w:ascii="Calibri" w:eastAsia="Times New Roman" w:hAnsi="Calibri" w:cs="Calibri"/>
          <w:color w:val="000000"/>
          <w:lang w:val="en-AU" w:eastAsia="sv-SE"/>
        </w:rPr>
        <w:t>: The gNB signals T</w:t>
      </w:r>
      <w:r w:rsidRPr="00464418">
        <w:rPr>
          <w:rFonts w:ascii="Calibri" w:eastAsia="Times New Roman" w:hAnsi="Calibri" w:cs="Calibri"/>
          <w:color w:val="000000"/>
          <w:lang w:val="en-AU" w:eastAsia="sv-SE"/>
        </w:rPr>
        <w:t>RI/MCS</w:t>
      </w:r>
      <w:r>
        <w:rPr>
          <w:rFonts w:ascii="Calibri" w:eastAsia="Times New Roman" w:hAnsi="Calibri" w:cs="Calibri"/>
          <w:color w:val="000000"/>
          <w:lang w:val="en-AU" w:eastAsia="sv-SE"/>
        </w:rPr>
        <w:t>/TPMI</w:t>
      </w:r>
      <w:r w:rsidR="001F355E">
        <w:rPr>
          <w:rFonts w:ascii="Calibri" w:eastAsia="Times New Roman" w:hAnsi="Calibri" w:cs="Calibri"/>
          <w:color w:val="000000"/>
          <w:lang w:val="en-AU" w:eastAsia="sv-SE"/>
        </w:rPr>
        <w:t>/SRI</w:t>
      </w:r>
      <w:r w:rsidRPr="00464418">
        <w:rPr>
          <w:rFonts w:ascii="Calibri" w:eastAsia="Times New Roman" w:hAnsi="Calibri" w:cs="Calibri"/>
          <w:color w:val="000000"/>
          <w:lang w:val="en-AU" w:eastAsia="sv-SE"/>
        </w:rPr>
        <w:t xml:space="preserve"> </w:t>
      </w:r>
      <w:r>
        <w:rPr>
          <w:rFonts w:ascii="Calibri" w:eastAsia="Times New Roman" w:hAnsi="Calibri" w:cs="Calibri"/>
          <w:color w:val="000000"/>
          <w:lang w:val="en-AU" w:eastAsia="sv-SE"/>
        </w:rPr>
        <w:t>to the UE</w:t>
      </w:r>
      <w:r w:rsidRPr="00464418">
        <w:rPr>
          <w:rFonts w:ascii="Calibri" w:eastAsia="Times New Roman" w:hAnsi="Calibri" w:cs="Calibri"/>
          <w:color w:val="000000"/>
          <w:lang w:val="en-AU" w:eastAsia="sv-SE"/>
        </w:rPr>
        <w:t xml:space="preserve"> </w:t>
      </w:r>
    </w:p>
    <w:p w14:paraId="737E3D8C" w14:textId="77777777" w:rsidR="0084565C" w:rsidRDefault="0084565C" w:rsidP="0084565C">
      <w:pPr>
        <w:spacing w:after="0" w:line="240" w:lineRule="auto"/>
        <w:ind w:left="567"/>
        <w:textAlignment w:val="center"/>
        <w:rPr>
          <w:rFonts w:ascii="Calibri" w:eastAsia="Times New Roman" w:hAnsi="Calibri" w:cs="Calibri"/>
          <w:color w:val="000000"/>
          <w:lang w:val="en-AU" w:eastAsia="sv-SE"/>
        </w:rPr>
      </w:pPr>
    </w:p>
    <w:p w14:paraId="4D0C124E" w14:textId="37E9B932" w:rsidR="0084565C" w:rsidRDefault="0084565C" w:rsidP="0084565C">
      <w:pPr>
        <w:spacing w:after="0" w:line="240" w:lineRule="auto"/>
        <w:ind w:left="567"/>
        <w:textAlignment w:val="center"/>
        <w:rPr>
          <w:rFonts w:ascii="Calibri" w:eastAsia="Times New Roman" w:hAnsi="Calibri" w:cs="Calibri"/>
          <w:color w:val="000000"/>
          <w:lang w:val="en-AU" w:eastAsia="sv-SE"/>
        </w:rPr>
      </w:pPr>
      <w:r>
        <w:rPr>
          <w:rFonts w:ascii="Calibri" w:eastAsia="Times New Roman" w:hAnsi="Calibri" w:cs="Calibri"/>
          <w:i/>
          <w:color w:val="000000"/>
          <w:lang w:val="en-AU" w:eastAsia="sv-SE"/>
        </w:rPr>
        <w:t xml:space="preserve">Step 4: </w:t>
      </w:r>
      <w:r>
        <w:rPr>
          <w:rFonts w:ascii="Calibri" w:eastAsia="Times New Roman" w:hAnsi="Calibri" w:cs="Calibri"/>
          <w:color w:val="000000"/>
          <w:lang w:val="en-AU" w:eastAsia="sv-SE"/>
        </w:rPr>
        <w:t>The UE receives the information from the gNB and applies the codewords accordingly</w:t>
      </w:r>
      <w:r w:rsidR="00252CF0">
        <w:rPr>
          <w:rFonts w:ascii="Calibri" w:eastAsia="Times New Roman" w:hAnsi="Calibri" w:cs="Calibri"/>
          <w:color w:val="000000"/>
          <w:lang w:val="en-AU" w:eastAsia="sv-SE"/>
        </w:rPr>
        <w:t xml:space="preserve">.  </w:t>
      </w:r>
      <w:r w:rsidR="00AA4DDD">
        <w:rPr>
          <w:rFonts w:ascii="Calibri" w:eastAsia="Times New Roman" w:hAnsi="Calibri" w:cs="Calibri"/>
          <w:color w:val="000000"/>
          <w:lang w:val="en-AU" w:eastAsia="sv-SE"/>
        </w:rPr>
        <w:t xml:space="preserve">The SRS should be virtualized such that the received power is stable (when the channel is constant); RAN4 specifications can set related requirements for how constant the power should be.  </w:t>
      </w:r>
    </w:p>
    <w:p w14:paraId="5963E02A" w14:textId="77777777" w:rsidR="0020409D" w:rsidRPr="005B06AC" w:rsidRDefault="0020409D" w:rsidP="00051B81">
      <w:pPr>
        <w:spacing w:after="0" w:line="240" w:lineRule="auto"/>
        <w:ind w:left="567"/>
        <w:textAlignment w:val="center"/>
        <w:rPr>
          <w:rFonts w:ascii="Calibri" w:eastAsia="Times New Roman" w:hAnsi="Calibri" w:cs="Calibri"/>
          <w:lang w:eastAsia="sv-SE"/>
        </w:rPr>
      </w:pPr>
    </w:p>
    <w:p w14:paraId="0FC01C1F" w14:textId="7CC84108" w:rsidR="00804869" w:rsidRDefault="00A025FF" w:rsidP="00464418">
      <w:pPr>
        <w:spacing w:after="0" w:line="240" w:lineRule="auto"/>
        <w:textAlignment w:val="center"/>
        <w:rPr>
          <w:rFonts w:ascii="Calibri" w:eastAsia="Times New Roman" w:hAnsi="Calibri" w:cs="Calibri"/>
          <w:color w:val="000000"/>
          <w:lang w:val="en-AU" w:eastAsia="sv-SE"/>
        </w:rPr>
      </w:pPr>
      <w:r>
        <w:rPr>
          <w:rFonts w:ascii="Calibri" w:eastAsia="Times New Roman" w:hAnsi="Calibri" w:cs="Calibri"/>
          <w:color w:val="000000"/>
          <w:lang w:val="en-AU" w:eastAsia="sv-SE"/>
        </w:rPr>
        <w:t>This virtualized and the non-virtualized case</w:t>
      </w:r>
      <w:r w:rsidR="00755D81">
        <w:rPr>
          <w:rFonts w:ascii="Calibri" w:eastAsia="Times New Roman" w:hAnsi="Calibri" w:cs="Calibri"/>
          <w:color w:val="000000"/>
          <w:lang w:val="en-AU" w:eastAsia="sv-SE"/>
        </w:rPr>
        <w:t>s</w:t>
      </w:r>
      <w:r>
        <w:rPr>
          <w:rFonts w:ascii="Calibri" w:eastAsia="Times New Roman" w:hAnsi="Calibri" w:cs="Calibri"/>
          <w:color w:val="000000"/>
          <w:lang w:val="en-AU" w:eastAsia="sv-SE"/>
        </w:rPr>
        <w:t xml:space="preserve"> above are quite similar in how the PUSCH can be transmitted.  However, there are some differences:</w:t>
      </w:r>
    </w:p>
    <w:p w14:paraId="773A818A" w14:textId="4D1F8DB3" w:rsidR="00BF17DE" w:rsidRDefault="00A025FF">
      <w:pPr>
        <w:pStyle w:val="ListParagraph"/>
        <w:numPr>
          <w:ilvl w:val="0"/>
          <w:numId w:val="31"/>
        </w:numPr>
        <w:spacing w:after="0" w:line="240" w:lineRule="auto"/>
        <w:textAlignment w:val="center"/>
        <w:rPr>
          <w:rFonts w:ascii="Calibri" w:eastAsia="Times New Roman" w:hAnsi="Calibri" w:cs="Calibri"/>
          <w:color w:val="000000"/>
          <w:lang w:val="en-AU" w:eastAsia="sv-SE"/>
        </w:rPr>
      </w:pPr>
      <w:r w:rsidRPr="00D9561B">
        <w:rPr>
          <w:rFonts w:ascii="Calibri" w:eastAsia="Times New Roman" w:hAnsi="Calibri" w:cs="Calibri"/>
          <w:color w:val="000000"/>
          <w:lang w:val="en-AU" w:eastAsia="sv-SE"/>
        </w:rPr>
        <w:t xml:space="preserve">The gNB does not know </w:t>
      </w:r>
      <w:r w:rsidR="0020409D" w:rsidRPr="00D9561B">
        <w:rPr>
          <w:rFonts w:ascii="Calibri" w:eastAsia="Times New Roman" w:hAnsi="Calibri" w:cs="Calibri"/>
          <w:color w:val="000000"/>
          <w:lang w:val="en-AU" w:eastAsia="sv-SE"/>
        </w:rPr>
        <w:t xml:space="preserve">the maximum power of each Tx chain.  </w:t>
      </w:r>
      <w:r w:rsidR="00A17426" w:rsidRPr="00D9561B">
        <w:rPr>
          <w:rFonts w:ascii="Calibri" w:eastAsia="Times New Roman" w:hAnsi="Calibri" w:cs="Calibri"/>
          <w:color w:val="000000"/>
          <w:lang w:val="en-AU" w:eastAsia="sv-SE"/>
        </w:rPr>
        <w:t xml:space="preserve">However, since the UE does know </w:t>
      </w:r>
      <w:r w:rsidR="00BF17DE">
        <w:rPr>
          <w:rFonts w:ascii="Calibri" w:eastAsia="Times New Roman" w:hAnsi="Calibri" w:cs="Calibri"/>
          <w:color w:val="000000"/>
          <w:lang w:val="en-AU" w:eastAsia="sv-SE"/>
        </w:rPr>
        <w:t xml:space="preserve">its Tx chain powers, </w:t>
      </w:r>
      <w:r w:rsidR="00A17426" w:rsidRPr="00D9561B">
        <w:rPr>
          <w:rFonts w:ascii="Calibri" w:eastAsia="Times New Roman" w:hAnsi="Calibri" w:cs="Calibri"/>
          <w:color w:val="000000"/>
          <w:lang w:val="en-AU" w:eastAsia="sv-SE"/>
        </w:rPr>
        <w:t>it can combine the stronger and weaker Tx chains together provide more even power among the virtualized ports.</w:t>
      </w:r>
      <w:r w:rsidR="00B30F95" w:rsidRPr="00D9561B">
        <w:rPr>
          <w:rFonts w:ascii="Calibri" w:eastAsia="Times New Roman" w:hAnsi="Calibri" w:cs="Calibri"/>
          <w:color w:val="000000"/>
          <w:lang w:val="en-AU" w:eastAsia="sv-SE"/>
        </w:rPr>
        <w:t xml:space="preserve">  </w:t>
      </w:r>
      <w:r w:rsidR="00AE7CBA">
        <w:rPr>
          <w:rFonts w:ascii="Calibri" w:eastAsia="Times New Roman" w:hAnsi="Calibri" w:cs="Calibri"/>
          <w:color w:val="000000"/>
          <w:lang w:val="en-AU" w:eastAsia="sv-SE"/>
        </w:rPr>
        <w:t xml:space="preserve">  If Tx chains have other power limitations, e.g. due to emission safety, that can be </w:t>
      </w:r>
      <w:proofErr w:type="gramStart"/>
      <w:r w:rsidR="00AE7CBA">
        <w:rPr>
          <w:rFonts w:ascii="Calibri" w:eastAsia="Times New Roman" w:hAnsi="Calibri" w:cs="Calibri"/>
          <w:color w:val="000000"/>
          <w:lang w:val="en-AU" w:eastAsia="sv-SE"/>
        </w:rPr>
        <w:t>taken into account</w:t>
      </w:r>
      <w:proofErr w:type="gramEnd"/>
      <w:r w:rsidR="00AE7CBA">
        <w:rPr>
          <w:rFonts w:ascii="Calibri" w:eastAsia="Times New Roman" w:hAnsi="Calibri" w:cs="Calibri"/>
          <w:color w:val="000000"/>
          <w:lang w:val="en-AU" w:eastAsia="sv-SE"/>
        </w:rPr>
        <w:t xml:space="preserve"> as well.</w:t>
      </w:r>
    </w:p>
    <w:p w14:paraId="2F4ECEB3" w14:textId="4A8C812E" w:rsidR="00A025FF" w:rsidRDefault="00A17426" w:rsidP="00D9561B">
      <w:pPr>
        <w:pStyle w:val="ListParagraph"/>
        <w:numPr>
          <w:ilvl w:val="0"/>
          <w:numId w:val="31"/>
        </w:numPr>
        <w:spacing w:after="0" w:line="240" w:lineRule="auto"/>
        <w:textAlignment w:val="center"/>
        <w:rPr>
          <w:rFonts w:ascii="Calibri" w:eastAsia="Times New Roman" w:hAnsi="Calibri" w:cs="Calibri"/>
          <w:color w:val="000000"/>
          <w:lang w:val="en-AU" w:eastAsia="sv-SE"/>
        </w:rPr>
      </w:pPr>
      <w:r w:rsidRPr="00D9561B">
        <w:rPr>
          <w:rFonts w:ascii="Calibri" w:eastAsia="Times New Roman" w:hAnsi="Calibri" w:cs="Calibri"/>
          <w:color w:val="000000"/>
          <w:lang w:val="en-AU" w:eastAsia="sv-SE"/>
        </w:rPr>
        <w:t>The non-virtualized approach may be harder to specify, since the UE is expected to apply some transparent precoding or delay to each Tx chain.</w:t>
      </w:r>
      <w:r w:rsidR="00B30F95" w:rsidRPr="00D9561B">
        <w:rPr>
          <w:rFonts w:ascii="Calibri" w:eastAsia="Times New Roman" w:hAnsi="Calibri" w:cs="Calibri"/>
          <w:color w:val="000000"/>
          <w:lang w:val="en-AU" w:eastAsia="sv-SE"/>
        </w:rPr>
        <w:t xml:space="preserve">  </w:t>
      </w:r>
      <w:r w:rsidR="00B30F95">
        <w:rPr>
          <w:rFonts w:ascii="Calibri" w:eastAsia="Times New Roman" w:hAnsi="Calibri" w:cs="Calibri"/>
          <w:color w:val="000000"/>
          <w:lang w:val="en-AU" w:eastAsia="sv-SE"/>
        </w:rPr>
        <w:t xml:space="preserve">Because </w:t>
      </w:r>
      <w:r w:rsidR="00B30F95" w:rsidRPr="00D9561B">
        <w:rPr>
          <w:rFonts w:ascii="Calibri" w:eastAsia="Times New Roman" w:hAnsi="Calibri" w:cs="Calibri"/>
          <w:color w:val="000000"/>
          <w:lang w:val="en-AU" w:eastAsia="sv-SE"/>
        </w:rPr>
        <w:t>the precoding is transparent, it is difficult to test that the right amount of precoding is used.  On the other hand, a virtualized port can be directly measured, and then used for MCS and TRI determination</w:t>
      </w:r>
      <w:r w:rsidR="00661ED0">
        <w:rPr>
          <w:rFonts w:ascii="Calibri" w:eastAsia="Times New Roman" w:hAnsi="Calibri" w:cs="Calibri"/>
          <w:color w:val="000000"/>
          <w:lang w:val="en-AU" w:eastAsia="sv-SE"/>
        </w:rPr>
        <w:t xml:space="preserve"> in RAN4 testing.</w:t>
      </w:r>
    </w:p>
    <w:p w14:paraId="0B44B1BB" w14:textId="53C55A5E" w:rsidR="004662D5" w:rsidRPr="00235DE7" w:rsidRDefault="004662D5">
      <w:pPr>
        <w:pStyle w:val="ListParagraph"/>
        <w:numPr>
          <w:ilvl w:val="0"/>
          <w:numId w:val="31"/>
        </w:numPr>
        <w:spacing w:after="0" w:line="240" w:lineRule="auto"/>
        <w:textAlignment w:val="center"/>
        <w:rPr>
          <w:rFonts w:ascii="Calibri" w:eastAsia="Times New Roman" w:hAnsi="Calibri" w:cs="Calibri"/>
          <w:color w:val="000000"/>
          <w:lang w:val="en-AU" w:eastAsia="sv-SE"/>
        </w:rPr>
      </w:pPr>
      <w:r>
        <w:rPr>
          <w:rFonts w:ascii="Calibri" w:eastAsia="Times New Roman" w:hAnsi="Calibri" w:cs="Calibri"/>
          <w:color w:val="000000"/>
          <w:lang w:val="en-AU" w:eastAsia="sv-SE"/>
        </w:rPr>
        <w:t xml:space="preserve">The </w:t>
      </w:r>
      <w:r w:rsidRPr="00D9561B">
        <w:rPr>
          <w:rFonts w:ascii="Calibri" w:eastAsia="Times New Roman" w:hAnsi="Calibri" w:cs="Calibri"/>
          <w:color w:val="000000"/>
          <w:lang w:val="en-AU" w:eastAsia="sv-SE"/>
        </w:rPr>
        <w:t>virtualized approach</w:t>
      </w:r>
      <w:r>
        <w:rPr>
          <w:rFonts w:ascii="Calibri" w:eastAsia="Times New Roman" w:hAnsi="Calibri" w:cs="Calibri"/>
          <w:color w:val="000000"/>
          <w:lang w:val="en-AU" w:eastAsia="sv-SE"/>
        </w:rPr>
        <w:t xml:space="preserve"> has merits also when CDD not is applied. If one for instance would utilize a </w:t>
      </w:r>
      <w:r w:rsidR="00196A7B">
        <w:rPr>
          <w:rFonts w:ascii="Calibri" w:eastAsia="Times New Roman" w:hAnsi="Calibri" w:cs="Calibri"/>
          <w:color w:val="000000"/>
          <w:lang w:val="en-AU" w:eastAsia="sv-SE"/>
        </w:rPr>
        <w:t xml:space="preserve">non-coherent </w:t>
      </w:r>
      <w:r>
        <w:rPr>
          <w:rFonts w:ascii="Calibri" w:eastAsia="Times New Roman" w:hAnsi="Calibri" w:cs="Calibri"/>
          <w:color w:val="000000"/>
          <w:lang w:val="en-AU" w:eastAsia="sv-SE"/>
        </w:rPr>
        <w:t>4Tx UE with one 23dBm power PA and three 17dBm power PAs configuring the UE with M=2</w:t>
      </w:r>
      <w:r w:rsidR="00196A7B">
        <w:rPr>
          <w:rFonts w:ascii="Calibri" w:eastAsia="Times New Roman" w:hAnsi="Calibri" w:cs="Calibri"/>
          <w:color w:val="000000"/>
          <w:lang w:val="en-AU" w:eastAsia="sv-SE"/>
        </w:rPr>
        <w:t xml:space="preserve"> </w:t>
      </w:r>
      <w:r w:rsidR="00196A7B" w:rsidRPr="005B06AC">
        <w:rPr>
          <w:rFonts w:ascii="Calibri" w:eastAsia="Times New Roman" w:hAnsi="Calibri" w:cs="Calibri"/>
          <w:lang w:eastAsia="sv-SE"/>
        </w:rPr>
        <w:t>SRS resources with N</w:t>
      </w:r>
      <w:r w:rsidR="00196A7B" w:rsidRPr="005B06AC">
        <w:rPr>
          <w:rFonts w:ascii="Calibri" w:eastAsia="Times New Roman" w:hAnsi="Calibri" w:cs="Calibri"/>
          <w:vertAlign w:val="subscript"/>
          <w:lang w:eastAsia="sv-SE"/>
        </w:rPr>
        <w:t>1</w:t>
      </w:r>
      <w:r w:rsidR="00196A7B" w:rsidRPr="005B06AC">
        <w:rPr>
          <w:rFonts w:ascii="Calibri" w:eastAsia="Times New Roman" w:hAnsi="Calibri" w:cs="Calibri"/>
          <w:lang w:eastAsia="sv-SE"/>
        </w:rPr>
        <w:t>=1 port and N</w:t>
      </w:r>
      <w:r w:rsidR="00196A7B" w:rsidRPr="005B06AC">
        <w:rPr>
          <w:rFonts w:ascii="Calibri" w:eastAsia="Times New Roman" w:hAnsi="Calibri" w:cs="Calibri"/>
          <w:vertAlign w:val="subscript"/>
          <w:lang w:eastAsia="sv-SE"/>
        </w:rPr>
        <w:t>2</w:t>
      </w:r>
      <w:r w:rsidR="00196A7B" w:rsidRPr="005B06AC">
        <w:rPr>
          <w:rFonts w:ascii="Calibri" w:eastAsia="Times New Roman" w:hAnsi="Calibri" w:cs="Calibri"/>
          <w:lang w:eastAsia="sv-SE"/>
        </w:rPr>
        <w:t xml:space="preserve">=4 ports would enable the UE to perform full power rank 1 transmission (from the full power PA corresponding to the 1 port SRS resource) and non-full power transmission on the other PAs for rank 1 (from the </w:t>
      </w:r>
      <w:proofErr w:type="spellStart"/>
      <w:r w:rsidR="00196A7B" w:rsidRPr="005B06AC">
        <w:rPr>
          <w:rFonts w:ascii="Calibri" w:eastAsia="Times New Roman" w:hAnsi="Calibri" w:cs="Calibri"/>
          <w:lang w:eastAsia="sv-SE"/>
        </w:rPr>
        <w:t>non full</w:t>
      </w:r>
      <w:proofErr w:type="spellEnd"/>
      <w:r w:rsidR="00196A7B" w:rsidRPr="005B06AC">
        <w:rPr>
          <w:rFonts w:ascii="Calibri" w:eastAsia="Times New Roman" w:hAnsi="Calibri" w:cs="Calibri"/>
          <w:lang w:eastAsia="sv-SE"/>
        </w:rPr>
        <w:t xml:space="preserve"> power PA corresponding to the 4 port SRS resource). </w:t>
      </w:r>
    </w:p>
    <w:p w14:paraId="2C32B7F1" w14:textId="015B0774" w:rsidR="00A17426" w:rsidRDefault="00A00F85" w:rsidP="00B30F95">
      <w:pPr>
        <w:pStyle w:val="ListParagraph"/>
        <w:numPr>
          <w:ilvl w:val="0"/>
          <w:numId w:val="31"/>
        </w:numPr>
        <w:spacing w:after="0" w:line="240" w:lineRule="auto"/>
        <w:textAlignment w:val="center"/>
        <w:rPr>
          <w:rFonts w:ascii="Calibri" w:eastAsia="Times New Roman" w:hAnsi="Calibri" w:cs="Calibri"/>
          <w:color w:val="000000"/>
          <w:lang w:val="en-AU" w:eastAsia="sv-SE"/>
        </w:rPr>
      </w:pPr>
      <w:r>
        <w:rPr>
          <w:rFonts w:ascii="Calibri" w:eastAsia="Times New Roman" w:hAnsi="Calibri" w:cs="Calibri"/>
          <w:color w:val="000000"/>
          <w:lang w:val="en-AU" w:eastAsia="sv-SE"/>
        </w:rPr>
        <w:t>On the other hand, t</w:t>
      </w:r>
      <w:r w:rsidR="00A17426" w:rsidRPr="00D9561B">
        <w:rPr>
          <w:rFonts w:ascii="Calibri" w:eastAsia="Times New Roman" w:hAnsi="Calibri" w:cs="Calibri"/>
          <w:color w:val="000000"/>
          <w:lang w:val="en-AU" w:eastAsia="sv-SE"/>
        </w:rPr>
        <w:t xml:space="preserve">he virtualized approach requires an SRS resource for each </w:t>
      </w:r>
      <w:r w:rsidR="00B30F95" w:rsidRPr="00D9561B">
        <w:rPr>
          <w:rFonts w:ascii="Calibri" w:eastAsia="Times New Roman" w:hAnsi="Calibri" w:cs="Calibri"/>
          <w:color w:val="000000"/>
          <w:lang w:val="en-AU" w:eastAsia="sv-SE"/>
        </w:rPr>
        <w:t xml:space="preserve">TRI that the gNB would like </w:t>
      </w:r>
      <w:r w:rsidR="00B30F95">
        <w:rPr>
          <w:rFonts w:ascii="Calibri" w:eastAsia="Times New Roman" w:hAnsi="Calibri" w:cs="Calibri"/>
          <w:color w:val="000000"/>
          <w:lang w:val="en-AU" w:eastAsia="sv-SE"/>
        </w:rPr>
        <w:t>to directly measure CSI for</w:t>
      </w:r>
      <w:r w:rsidR="006F002C">
        <w:rPr>
          <w:rFonts w:ascii="Calibri" w:eastAsia="Times New Roman" w:hAnsi="Calibri" w:cs="Calibri"/>
          <w:color w:val="000000"/>
          <w:lang w:val="en-AU" w:eastAsia="sv-SE"/>
        </w:rPr>
        <w:t>, which increases SRS resource overhead.</w:t>
      </w:r>
      <w:r>
        <w:rPr>
          <w:rFonts w:ascii="Calibri" w:eastAsia="Times New Roman" w:hAnsi="Calibri" w:cs="Calibri"/>
          <w:color w:val="000000"/>
          <w:lang w:val="en-AU" w:eastAsia="sv-SE"/>
        </w:rPr>
        <w:t xml:space="preserve">  This could be managed e.g. </w:t>
      </w:r>
      <w:proofErr w:type="gramStart"/>
      <w:r>
        <w:rPr>
          <w:rFonts w:ascii="Calibri" w:eastAsia="Times New Roman" w:hAnsi="Calibri" w:cs="Calibri"/>
          <w:color w:val="000000"/>
          <w:lang w:val="en-AU" w:eastAsia="sv-SE"/>
        </w:rPr>
        <w:t>through the use of</w:t>
      </w:r>
      <w:proofErr w:type="gramEnd"/>
      <w:r>
        <w:rPr>
          <w:rFonts w:ascii="Calibri" w:eastAsia="Times New Roman" w:hAnsi="Calibri" w:cs="Calibri"/>
          <w:color w:val="000000"/>
          <w:lang w:val="en-AU" w:eastAsia="sv-SE"/>
        </w:rPr>
        <w:t xml:space="preserve"> aperiodic SRS and/or configuring 4 port SRS only in high SINR conditions.</w:t>
      </w:r>
    </w:p>
    <w:p w14:paraId="71D385CF" w14:textId="77777777" w:rsidR="00A255AA" w:rsidRPr="00235DE7" w:rsidRDefault="00A255AA" w:rsidP="00E62FE7">
      <w:pPr>
        <w:spacing w:after="0"/>
        <w:rPr>
          <w:rFonts w:ascii="Calibri" w:eastAsia="Times New Roman" w:hAnsi="Calibri" w:cs="Calibri"/>
          <w:color w:val="000000"/>
          <w:lang w:val="en-AU" w:eastAsia="sv-SE"/>
        </w:rPr>
      </w:pPr>
    </w:p>
    <w:p w14:paraId="5AE23954" w14:textId="2AC2EDA9" w:rsidR="00EE3237" w:rsidRDefault="00EE3237" w:rsidP="00A255AA">
      <w:pPr>
        <w:rPr>
          <w:lang w:val="en-AU" w:eastAsia="sv-SE"/>
        </w:rPr>
      </w:pPr>
      <w:r>
        <w:rPr>
          <w:lang w:val="en-AU" w:eastAsia="sv-SE"/>
        </w:rPr>
        <w:t xml:space="preserve">One key application </w:t>
      </w:r>
      <w:r w:rsidR="00B00BA6">
        <w:rPr>
          <w:lang w:val="en-AU" w:eastAsia="sv-SE"/>
        </w:rPr>
        <w:t xml:space="preserve">for virtualized transmission is to better support where a 4 Tx UE is configured for two port operation.  When the Rel-15 scaling is used, a </w:t>
      </w:r>
      <w:proofErr w:type="gramStart"/>
      <w:r w:rsidR="00B00BA6">
        <w:rPr>
          <w:lang w:val="en-AU" w:eastAsia="sv-SE"/>
        </w:rPr>
        <w:t>two port</w:t>
      </w:r>
      <w:proofErr w:type="gramEnd"/>
      <w:r w:rsidR="00B00BA6">
        <w:rPr>
          <w:lang w:val="en-AU" w:eastAsia="sv-SE"/>
        </w:rPr>
        <w:t xml:space="preserve"> antenna selection precoder such as [1 0] will only transmit with ¼ of the power, since the power scaling is according to the maximum number of SRS ports in an SRS resource that the UE supports.  If the </w:t>
      </w:r>
      <w:proofErr w:type="gramStart"/>
      <w:r w:rsidR="00B00BA6">
        <w:rPr>
          <w:lang w:val="en-AU" w:eastAsia="sv-SE"/>
        </w:rPr>
        <w:t>two port</w:t>
      </w:r>
      <w:proofErr w:type="gramEnd"/>
      <w:r w:rsidR="00B00BA6">
        <w:rPr>
          <w:lang w:val="en-AU" w:eastAsia="sv-SE"/>
        </w:rPr>
        <w:t xml:space="preserve"> operation is virtualized, however, the selection vector would transmit with 3 dB more power</w:t>
      </w:r>
      <w:r w:rsidR="008314B0">
        <w:rPr>
          <w:lang w:val="en-AU" w:eastAsia="sv-SE"/>
        </w:rPr>
        <w:t xml:space="preserve">, while still using PAs transmitting </w:t>
      </w:r>
      <w:r w:rsidR="00697E56">
        <w:rPr>
          <w:lang w:val="en-AU" w:eastAsia="sv-SE"/>
        </w:rPr>
        <w:t xml:space="preserve">one fourth </w:t>
      </w:r>
      <w:r w:rsidR="008314B0">
        <w:rPr>
          <w:lang w:val="en-AU" w:eastAsia="sv-SE"/>
        </w:rPr>
        <w:t>of the power</w:t>
      </w:r>
      <w:r w:rsidR="00B00BA6">
        <w:rPr>
          <w:lang w:val="en-AU" w:eastAsia="sv-SE"/>
        </w:rPr>
        <w:t>.  This feature is useful for not just partially- or non-coherent, but also for fully coherent UEs.   In fact, their better control of phase makes it easier for fully coherent UEs to virtualize, and such UEs could even exploit downlink measurements in their virtualization.  Therefore, it might be argued that full power operation through virtualized transmission is more useful for fully coherent UEs than the other coherence capabilities.</w:t>
      </w:r>
    </w:p>
    <w:p w14:paraId="194636A7" w14:textId="3655971E" w:rsidR="00661ED0" w:rsidRDefault="00661ED0" w:rsidP="00661ED0">
      <w:pPr>
        <w:spacing w:after="0" w:line="240" w:lineRule="auto"/>
        <w:textAlignment w:val="center"/>
        <w:rPr>
          <w:rFonts w:ascii="Calibri" w:eastAsia="Times New Roman" w:hAnsi="Calibri" w:cs="Calibri"/>
          <w:color w:val="000000"/>
          <w:lang w:val="en-AU" w:eastAsia="sv-SE"/>
        </w:rPr>
      </w:pPr>
      <w:r>
        <w:rPr>
          <w:rFonts w:ascii="Calibri" w:eastAsia="Times New Roman" w:hAnsi="Calibri" w:cs="Calibri"/>
          <w:color w:val="000000"/>
          <w:lang w:val="en-AU" w:eastAsia="sv-SE"/>
        </w:rPr>
        <w:t xml:space="preserve">Given these differences, we prefer the virtualized over the </w:t>
      </w:r>
      <w:r w:rsidR="00662BC4">
        <w:rPr>
          <w:rFonts w:ascii="Calibri" w:eastAsia="Times New Roman" w:hAnsi="Calibri" w:cs="Calibri"/>
          <w:color w:val="000000"/>
          <w:lang w:val="en-AU" w:eastAsia="sv-SE"/>
        </w:rPr>
        <w:t>non-virtualized approach</w:t>
      </w:r>
      <w:r w:rsidR="009E5F80">
        <w:rPr>
          <w:rFonts w:ascii="Calibri" w:eastAsia="Times New Roman" w:hAnsi="Calibri" w:cs="Calibri"/>
          <w:color w:val="000000"/>
          <w:lang w:val="en-AU" w:eastAsia="sv-SE"/>
        </w:rPr>
        <w:t>, and therefore propose:</w:t>
      </w:r>
    </w:p>
    <w:p w14:paraId="1622C00C" w14:textId="4E2E4202" w:rsidR="009E5F80" w:rsidRDefault="009E5F80" w:rsidP="00661ED0">
      <w:pPr>
        <w:spacing w:after="0" w:line="240" w:lineRule="auto"/>
        <w:textAlignment w:val="center"/>
        <w:rPr>
          <w:rFonts w:ascii="Calibri" w:eastAsia="Times New Roman" w:hAnsi="Calibri" w:cs="Calibri"/>
          <w:color w:val="000000"/>
          <w:lang w:val="en-AU" w:eastAsia="sv-SE"/>
        </w:rPr>
      </w:pPr>
    </w:p>
    <w:p w14:paraId="29E9A8BA" w14:textId="751D4160" w:rsidR="009E5F80" w:rsidRDefault="009E5F80" w:rsidP="009E5F80">
      <w:pPr>
        <w:spacing w:after="0"/>
        <w:rPr>
          <w:lang w:val="en-GB" w:eastAsia="zh-CN"/>
        </w:rPr>
      </w:pPr>
      <w:r w:rsidRPr="00C05EA5">
        <w:rPr>
          <w:b/>
          <w:lang w:val="en-GB" w:eastAsia="zh-CN"/>
        </w:rPr>
        <w:t xml:space="preserve">Proposal </w:t>
      </w:r>
      <w:r w:rsidR="00604D2C">
        <w:rPr>
          <w:b/>
          <w:lang w:val="en-GB" w:eastAsia="zh-CN"/>
        </w:rPr>
        <w:t xml:space="preserve">1 </w:t>
      </w:r>
      <w:r w:rsidRPr="00C05EA5">
        <w:rPr>
          <w:b/>
          <w:lang w:val="en-GB" w:eastAsia="zh-CN"/>
        </w:rPr>
        <w:t>(preferred)</w:t>
      </w:r>
      <w:r>
        <w:rPr>
          <w:lang w:val="en-GB" w:eastAsia="zh-CN"/>
        </w:rPr>
        <w:t>:</w:t>
      </w:r>
    </w:p>
    <w:p w14:paraId="09B0010D" w14:textId="4667712D" w:rsidR="002423D7" w:rsidRDefault="002423D7" w:rsidP="009E5F80">
      <w:pPr>
        <w:pStyle w:val="ListParagraph"/>
        <w:numPr>
          <w:ilvl w:val="0"/>
          <w:numId w:val="46"/>
        </w:numPr>
        <w:spacing w:after="0" w:line="240" w:lineRule="auto"/>
        <w:textAlignment w:val="center"/>
        <w:rPr>
          <w:rFonts w:ascii="Calibri" w:eastAsia="Times New Roman" w:hAnsi="Calibri" w:cs="Calibri"/>
          <w:color w:val="000000"/>
          <w:lang w:val="en-AU" w:eastAsia="sv-SE"/>
        </w:rPr>
      </w:pPr>
      <w:r>
        <w:rPr>
          <w:rFonts w:ascii="Calibri" w:eastAsia="Times New Roman" w:hAnsi="Calibri" w:cs="Calibri"/>
          <w:color w:val="000000"/>
          <w:lang w:val="en-AU" w:eastAsia="sv-SE"/>
        </w:rPr>
        <w:t>A UE capability is defined that supports ‘Capability 2’ and ‘Capability 3’ UE architectures.</w:t>
      </w:r>
    </w:p>
    <w:p w14:paraId="1308585A" w14:textId="29DFCC5E" w:rsidR="009E5F80" w:rsidRPr="00C05EA5" w:rsidRDefault="00604D2C" w:rsidP="009E5F80">
      <w:pPr>
        <w:pStyle w:val="ListParagraph"/>
        <w:numPr>
          <w:ilvl w:val="0"/>
          <w:numId w:val="46"/>
        </w:numPr>
        <w:spacing w:after="0" w:line="240" w:lineRule="auto"/>
        <w:textAlignment w:val="center"/>
        <w:rPr>
          <w:rFonts w:ascii="Calibri" w:eastAsia="Times New Roman" w:hAnsi="Calibri" w:cs="Calibri"/>
          <w:color w:val="000000"/>
          <w:lang w:val="en-AU" w:eastAsia="sv-SE"/>
        </w:rPr>
      </w:pPr>
      <w:r>
        <w:rPr>
          <w:rFonts w:ascii="Calibri" w:eastAsia="Times New Roman" w:hAnsi="Calibri" w:cs="Calibri"/>
          <w:color w:val="000000"/>
          <w:lang w:val="en-AU" w:eastAsia="sv-SE"/>
        </w:rPr>
        <w:t xml:space="preserve">Alt 3-1: </w:t>
      </w:r>
      <w:r w:rsidR="009E5F80">
        <w:rPr>
          <w:rFonts w:ascii="Calibri" w:eastAsia="Times New Roman" w:hAnsi="Calibri" w:cs="Calibri"/>
          <w:color w:val="000000"/>
          <w:lang w:val="en-AU" w:eastAsia="sv-SE"/>
        </w:rPr>
        <w:t>The UE can be configured with one or more SRS resources with the number of SRS ports less than the maximum number of SRS ports supported by the UE in one SRS resource</w:t>
      </w:r>
    </w:p>
    <w:p w14:paraId="423237AE" w14:textId="3CCCCCA6" w:rsidR="009E5F80" w:rsidRDefault="009E5F80" w:rsidP="009E5F80">
      <w:pPr>
        <w:pStyle w:val="ListParagraph"/>
        <w:numPr>
          <w:ilvl w:val="1"/>
          <w:numId w:val="46"/>
        </w:numPr>
        <w:rPr>
          <w:rFonts w:ascii="Calibri" w:eastAsia="Times New Roman" w:hAnsi="Calibri" w:cs="Calibri"/>
          <w:color w:val="000000"/>
          <w:lang w:val="en-AU" w:eastAsia="sv-SE"/>
        </w:rPr>
      </w:pPr>
      <w:r>
        <w:rPr>
          <w:rFonts w:ascii="Calibri" w:eastAsia="Times New Roman" w:hAnsi="Calibri" w:cs="Calibri"/>
          <w:color w:val="000000"/>
          <w:lang w:val="en-AU" w:eastAsia="sv-SE"/>
        </w:rPr>
        <w:t>The UE uses Rel-15 codebooks, codebook subsets, and coherence capabilities</w:t>
      </w:r>
    </w:p>
    <w:p w14:paraId="1B8EF6E3" w14:textId="77777777" w:rsidR="009E5F80" w:rsidRDefault="009E5F80" w:rsidP="009E5F80">
      <w:pPr>
        <w:pStyle w:val="ListParagraph"/>
        <w:numPr>
          <w:ilvl w:val="1"/>
          <w:numId w:val="46"/>
        </w:numPr>
        <w:rPr>
          <w:rFonts w:ascii="Calibri" w:eastAsia="Times New Roman" w:hAnsi="Calibri" w:cs="Calibri"/>
          <w:color w:val="000000"/>
          <w:lang w:val="en-AU" w:eastAsia="sv-SE"/>
        </w:rPr>
      </w:pPr>
      <w:r>
        <w:rPr>
          <w:rFonts w:ascii="Calibri" w:eastAsia="Times New Roman" w:hAnsi="Calibri" w:cs="Calibri"/>
          <w:color w:val="000000"/>
          <w:lang w:val="en-AU" w:eastAsia="sv-SE"/>
        </w:rPr>
        <w:t>The UE may by implementation achieve full power by virtualizing Tx chains when an SRS resource has fewer ports than the maximum supported by the UE in an SRS resource</w:t>
      </w:r>
    </w:p>
    <w:p w14:paraId="56A232C9" w14:textId="77777777" w:rsidR="009E5F80" w:rsidRDefault="009E5F80" w:rsidP="009E5F80">
      <w:pPr>
        <w:pStyle w:val="ListParagraph"/>
        <w:numPr>
          <w:ilvl w:val="2"/>
          <w:numId w:val="46"/>
        </w:numPr>
        <w:rPr>
          <w:rFonts w:ascii="Calibri" w:eastAsia="Times New Roman" w:hAnsi="Calibri" w:cs="Calibri"/>
          <w:color w:val="000000"/>
          <w:lang w:val="en-AU" w:eastAsia="sv-SE"/>
        </w:rPr>
      </w:pPr>
      <w:r w:rsidRPr="003A13AF">
        <w:rPr>
          <w:rFonts w:ascii="Calibri" w:eastAsia="Times New Roman" w:hAnsi="Calibri" w:cs="Calibri"/>
          <w:color w:val="000000"/>
          <w:lang w:val="en-AU" w:eastAsia="sv-SE"/>
        </w:rPr>
        <w:t xml:space="preserve">Small delay CDD or other virtualization mechanism </w:t>
      </w:r>
      <w:r>
        <w:rPr>
          <w:rFonts w:ascii="Calibri" w:eastAsia="Times New Roman" w:hAnsi="Calibri" w:cs="Calibri"/>
          <w:color w:val="000000"/>
          <w:lang w:val="en-AU" w:eastAsia="sv-SE"/>
        </w:rPr>
        <w:t>can be</w:t>
      </w:r>
      <w:r w:rsidRPr="003A13AF">
        <w:rPr>
          <w:rFonts w:ascii="Calibri" w:eastAsia="Times New Roman" w:hAnsi="Calibri" w:cs="Calibri"/>
          <w:color w:val="000000"/>
          <w:lang w:val="en-AU" w:eastAsia="sv-SE"/>
        </w:rPr>
        <w:t xml:space="preserve"> applied in spec transparent manner</w:t>
      </w:r>
    </w:p>
    <w:p w14:paraId="27833E6F" w14:textId="77777777" w:rsidR="009E5F80" w:rsidRDefault="009E5F80" w:rsidP="009E5F80">
      <w:pPr>
        <w:pStyle w:val="ListParagraph"/>
        <w:numPr>
          <w:ilvl w:val="2"/>
          <w:numId w:val="46"/>
        </w:numPr>
        <w:rPr>
          <w:rFonts w:ascii="Calibri" w:eastAsia="Times New Roman" w:hAnsi="Calibri" w:cs="Calibri"/>
          <w:color w:val="000000"/>
          <w:lang w:val="en-AU" w:eastAsia="sv-SE"/>
        </w:rPr>
      </w:pPr>
      <w:r>
        <w:rPr>
          <w:rFonts w:ascii="Calibri" w:eastAsia="Times New Roman" w:hAnsi="Calibri" w:cs="Calibri"/>
          <w:color w:val="000000"/>
          <w:lang w:val="en-AU" w:eastAsia="sv-SE"/>
        </w:rPr>
        <w:t xml:space="preserve">The UE is not expected to virtualize Tx chains when it is configured with </w:t>
      </w:r>
      <w:proofErr w:type="gramStart"/>
      <w:r>
        <w:rPr>
          <w:rFonts w:ascii="Calibri" w:eastAsia="Times New Roman" w:hAnsi="Calibri" w:cs="Calibri"/>
          <w:color w:val="000000"/>
          <w:lang w:val="en-AU" w:eastAsia="sv-SE"/>
        </w:rPr>
        <w:t>a number of</w:t>
      </w:r>
      <w:proofErr w:type="gramEnd"/>
      <w:r>
        <w:rPr>
          <w:rFonts w:ascii="Calibri" w:eastAsia="Times New Roman" w:hAnsi="Calibri" w:cs="Calibri"/>
          <w:color w:val="000000"/>
          <w:lang w:val="en-AU" w:eastAsia="sv-SE"/>
        </w:rPr>
        <w:t xml:space="preserve"> SRS ports equal to the maximum number of ports supported by the UE</w:t>
      </w:r>
    </w:p>
    <w:p w14:paraId="4B428458" w14:textId="2459AE18" w:rsidR="009123E5" w:rsidRPr="00E62FE7" w:rsidRDefault="009E5F80" w:rsidP="00E62FE7">
      <w:pPr>
        <w:pStyle w:val="ListParagraph"/>
        <w:numPr>
          <w:ilvl w:val="1"/>
          <w:numId w:val="46"/>
        </w:numPr>
        <w:rPr>
          <w:rFonts w:ascii="Calibri" w:eastAsia="Times New Roman" w:hAnsi="Calibri" w:cs="Calibri"/>
          <w:color w:val="000000"/>
          <w:lang w:val="en-AU" w:eastAsia="sv-SE"/>
        </w:rPr>
      </w:pPr>
      <w:r w:rsidRPr="00E62FE7">
        <w:rPr>
          <w:rFonts w:ascii="Calibri" w:eastAsia="Times New Roman" w:hAnsi="Calibri" w:cs="Calibri"/>
          <w:color w:val="000000"/>
          <w:lang w:val="en-AU" w:eastAsia="sv-SE"/>
        </w:rPr>
        <w:t>The UE divides the transmit power by the ratio of the number of antenna ports with a non-zero PUSCH transmission power to the number of SRS ports if one SRS resource is configured, otherwise to the number of SRS ports in the SRS resource indicated by SRI if multiple SRS resources are configured.</w:t>
      </w:r>
    </w:p>
    <w:p w14:paraId="13B36C6F" w14:textId="77777777" w:rsidR="00225146" w:rsidRDefault="00225146" w:rsidP="00661ED0">
      <w:pPr>
        <w:spacing w:after="0" w:line="240" w:lineRule="auto"/>
        <w:textAlignment w:val="center"/>
        <w:rPr>
          <w:rFonts w:ascii="Calibri" w:eastAsia="Times New Roman" w:hAnsi="Calibri" w:cs="Calibri"/>
          <w:color w:val="000000"/>
          <w:lang w:val="en-AU" w:eastAsia="sv-SE"/>
        </w:rPr>
      </w:pPr>
    </w:p>
    <w:p w14:paraId="16852C17" w14:textId="6471E44C" w:rsidR="00E83EC7" w:rsidRDefault="00E83EC7" w:rsidP="00E83EC7">
      <w:pPr>
        <w:pStyle w:val="Heading2"/>
      </w:pPr>
      <w:r>
        <w:t>Alt 3-2: SRS and DMRS virtualized across Tx chains</w:t>
      </w:r>
      <w:r w:rsidR="0075033C">
        <w:t xml:space="preserve"> + Non-virtualized SRS</w:t>
      </w:r>
    </w:p>
    <w:p w14:paraId="0050210A" w14:textId="0F642B77" w:rsidR="0075033C" w:rsidRDefault="0075033C" w:rsidP="0075033C">
      <w:pPr>
        <w:rPr>
          <w:lang w:val="en-GB" w:eastAsia="zh-CN"/>
        </w:rPr>
      </w:pPr>
      <w:r>
        <w:rPr>
          <w:lang w:val="en-GB" w:eastAsia="zh-CN"/>
        </w:rPr>
        <w:t xml:space="preserve">This alternative combines </w:t>
      </w:r>
      <w:r w:rsidR="00EB17AD">
        <w:rPr>
          <w:lang w:val="en-GB" w:eastAsia="zh-CN"/>
        </w:rPr>
        <w:t xml:space="preserve">Alt 1-1 and Alt 3-1.  Such a combination can allow some </w:t>
      </w:r>
      <w:proofErr w:type="spellStart"/>
      <w:r w:rsidR="00EB17AD">
        <w:rPr>
          <w:lang w:val="en-GB" w:eastAsia="zh-CN"/>
        </w:rPr>
        <w:t>tradeoffs</w:t>
      </w:r>
      <w:proofErr w:type="spellEnd"/>
      <w:r w:rsidR="00EB17AD">
        <w:rPr>
          <w:lang w:val="en-GB" w:eastAsia="zh-CN"/>
        </w:rPr>
        <w:t xml:space="preserve"> according to the different benefits and drawbacks of Alt 1-1 and Alt 3-1.  Alt 3-1 may use multiple SRS resources in order to get CSI, in which case the SRS overhead is increased.  On the other </w:t>
      </w:r>
      <w:proofErr w:type="gramStart"/>
      <w:r w:rsidR="00EB17AD">
        <w:rPr>
          <w:lang w:val="en-GB" w:eastAsia="zh-CN"/>
        </w:rPr>
        <w:t>hand</w:t>
      </w:r>
      <w:proofErr w:type="gramEnd"/>
      <w:r w:rsidR="00EB17AD">
        <w:rPr>
          <w:lang w:val="en-GB" w:eastAsia="zh-CN"/>
        </w:rPr>
        <w:t xml:space="preserve"> Alt 1-1 </w:t>
      </w:r>
      <w:r w:rsidR="00207D9F">
        <w:rPr>
          <w:lang w:val="en-GB" w:eastAsia="zh-CN"/>
        </w:rPr>
        <w:t>may provide poorer quality channel estimation and reduces UE implementation flexibility</w:t>
      </w:r>
      <w:r w:rsidR="00A45D10">
        <w:rPr>
          <w:lang w:val="en-GB" w:eastAsia="zh-CN"/>
        </w:rPr>
        <w:t>, but allows a single SRS resource to be used</w:t>
      </w:r>
      <w:r w:rsidR="00207D9F">
        <w:rPr>
          <w:lang w:val="en-GB" w:eastAsia="zh-CN"/>
        </w:rPr>
        <w:t>.</w:t>
      </w:r>
    </w:p>
    <w:p w14:paraId="4CE37B5E" w14:textId="62E777C7" w:rsidR="00965BDD" w:rsidRDefault="00965BDD" w:rsidP="0075033C">
      <w:pPr>
        <w:rPr>
          <w:lang w:val="en-GB" w:eastAsia="zh-CN"/>
        </w:rPr>
      </w:pPr>
      <w:r>
        <w:rPr>
          <w:lang w:val="en-GB" w:eastAsia="zh-CN"/>
        </w:rPr>
        <w:t xml:space="preserve">As discussed in section </w:t>
      </w:r>
      <w:r>
        <w:rPr>
          <w:lang w:val="en-GB" w:eastAsia="zh-CN"/>
        </w:rPr>
        <w:fldChar w:fldCharType="begin"/>
      </w:r>
      <w:r>
        <w:rPr>
          <w:lang w:val="en-GB" w:eastAsia="zh-CN"/>
        </w:rPr>
        <w:instrText xml:space="preserve"> REF _Ref7786377 \r \h </w:instrText>
      </w:r>
      <w:r>
        <w:rPr>
          <w:lang w:val="en-GB" w:eastAsia="zh-CN"/>
        </w:rPr>
      </w:r>
      <w:r>
        <w:rPr>
          <w:lang w:val="en-GB" w:eastAsia="zh-CN"/>
        </w:rPr>
        <w:fldChar w:fldCharType="separate"/>
      </w:r>
      <w:r w:rsidR="006D5D01">
        <w:rPr>
          <w:lang w:val="en-GB" w:eastAsia="zh-CN"/>
        </w:rPr>
        <w:t>2.2</w:t>
      </w:r>
      <w:r>
        <w:rPr>
          <w:lang w:val="en-GB" w:eastAsia="zh-CN"/>
        </w:rPr>
        <w:fldChar w:fldCharType="end"/>
      </w:r>
      <w:r>
        <w:rPr>
          <w:lang w:val="en-GB" w:eastAsia="zh-CN"/>
        </w:rPr>
        <w:t xml:space="preserve"> above, </w:t>
      </w:r>
      <w:r w:rsidRPr="00965BDD">
        <w:rPr>
          <w:lang w:val="en-GB" w:eastAsia="zh-CN"/>
        </w:rPr>
        <w:t xml:space="preserve">TPMI subset indication with non-coherent subsets only seems to allow proper </w:t>
      </w:r>
      <w:r w:rsidR="006C21BD">
        <w:rPr>
          <w:lang w:val="en-GB" w:eastAsia="zh-CN"/>
        </w:rPr>
        <w:t>higher rank</w:t>
      </w:r>
      <w:r w:rsidRPr="00965BDD">
        <w:rPr>
          <w:lang w:val="en-GB" w:eastAsia="zh-CN"/>
        </w:rPr>
        <w:t xml:space="preserve"> operation with ‘Capability’ 1 UEs.</w:t>
      </w:r>
      <w:r>
        <w:rPr>
          <w:lang w:val="en-GB" w:eastAsia="zh-CN"/>
        </w:rPr>
        <w:t xml:space="preserve">  Therefore, we think that Alt 3-2 should use TPMIs from the coherent or partially coherent subsets.  </w:t>
      </w:r>
    </w:p>
    <w:p w14:paraId="2C5450AA" w14:textId="2771BE52" w:rsidR="007D0BAD" w:rsidRDefault="007D0BAD" w:rsidP="0075033C">
      <w:pPr>
        <w:rPr>
          <w:lang w:val="en-GB" w:eastAsia="zh-CN"/>
        </w:rPr>
      </w:pPr>
      <w:r>
        <w:rPr>
          <w:lang w:val="en-GB" w:eastAsia="zh-CN"/>
        </w:rPr>
        <w:t xml:space="preserve">While coherent or partially coherent TPMIs should be used, such </w:t>
      </w:r>
      <w:r w:rsidR="006D5D01">
        <w:rPr>
          <w:lang w:val="en-GB" w:eastAsia="zh-CN"/>
        </w:rPr>
        <w:t xml:space="preserve">a </w:t>
      </w:r>
      <w:r>
        <w:rPr>
          <w:lang w:val="en-GB" w:eastAsia="zh-CN"/>
        </w:rPr>
        <w:t xml:space="preserve">UE should be assumed to not be capable of maintaining phase coherence between ports, also as </w:t>
      </w:r>
      <w:r w:rsidRPr="007D0BAD">
        <w:rPr>
          <w:lang w:val="en-GB" w:eastAsia="zh-CN"/>
        </w:rPr>
        <w:t xml:space="preserve">discussed in section </w:t>
      </w:r>
      <w:r>
        <w:rPr>
          <w:lang w:val="en-GB" w:eastAsia="zh-CN"/>
        </w:rPr>
        <w:fldChar w:fldCharType="begin"/>
      </w:r>
      <w:r>
        <w:rPr>
          <w:lang w:val="en-GB" w:eastAsia="zh-CN"/>
        </w:rPr>
        <w:instrText xml:space="preserve"> REF _Ref7786377 \r \h </w:instrText>
      </w:r>
      <w:r>
        <w:rPr>
          <w:lang w:val="en-GB" w:eastAsia="zh-CN"/>
        </w:rPr>
      </w:r>
      <w:r>
        <w:rPr>
          <w:lang w:val="en-GB" w:eastAsia="zh-CN"/>
        </w:rPr>
        <w:fldChar w:fldCharType="separate"/>
      </w:r>
      <w:r w:rsidR="006D5D01">
        <w:rPr>
          <w:lang w:val="en-GB" w:eastAsia="zh-CN"/>
        </w:rPr>
        <w:t>2.2</w:t>
      </w:r>
      <w:r>
        <w:rPr>
          <w:lang w:val="en-GB" w:eastAsia="zh-CN"/>
        </w:rPr>
        <w:fldChar w:fldCharType="end"/>
      </w:r>
      <w:r w:rsidRPr="007D0BAD">
        <w:rPr>
          <w:lang w:val="en-GB" w:eastAsia="zh-CN"/>
        </w:rPr>
        <w:t xml:space="preserve"> above</w:t>
      </w:r>
      <w:r>
        <w:rPr>
          <w:lang w:val="en-GB" w:eastAsia="zh-CN"/>
        </w:rPr>
        <w:t>.</w:t>
      </w:r>
    </w:p>
    <w:p w14:paraId="1E07697F" w14:textId="1B05F97A" w:rsidR="007D0BAD" w:rsidRDefault="007D0BAD" w:rsidP="0075033C">
      <w:pPr>
        <w:rPr>
          <w:lang w:val="en-GB" w:eastAsia="zh-CN"/>
        </w:rPr>
      </w:pPr>
      <w:r>
        <w:rPr>
          <w:lang w:val="en-GB" w:eastAsia="zh-CN"/>
        </w:rPr>
        <w:t xml:space="preserve">Finally, how the gNB is able to determine CQI/TPMI/RI should be clearly understood.  Since the UE is not capable of coherent transmission, a UE using a precoder that combines antenna ports should transmit SRS in such a way gNB can apply the precoder to determine CSI.  If the UE must use CDD to avoid destructive combining of ports, it should apply it </w:t>
      </w:r>
      <w:r w:rsidR="00893551">
        <w:rPr>
          <w:lang w:val="en-GB" w:eastAsia="zh-CN"/>
        </w:rPr>
        <w:t>in a transparent manner such that gNB can use the same CQI/PMI/RI calculation from SRS as it does for the partial and fully coherent TPMIs for in Rel-15.  Otherwise, the UE may be required to guess how UE has transmitted the SRS, which will lead to degraded CQI/PMI/RI determination.</w:t>
      </w:r>
    </w:p>
    <w:p w14:paraId="4F407A76" w14:textId="004326D8" w:rsidR="00730E1A" w:rsidRDefault="00730E1A" w:rsidP="0075033C">
      <w:pPr>
        <w:rPr>
          <w:lang w:val="en-GB" w:eastAsia="zh-CN"/>
        </w:rPr>
      </w:pPr>
      <w:r>
        <w:rPr>
          <w:lang w:val="en-GB" w:eastAsia="zh-CN"/>
        </w:rPr>
        <w:t xml:space="preserve">This and the discussion for Alt 3-1 above leads to the following proposal for Alt 3-2.  </w:t>
      </w:r>
    </w:p>
    <w:p w14:paraId="2B35D801" w14:textId="55B65649" w:rsidR="00730E1A" w:rsidRDefault="00730E1A" w:rsidP="00E62FE7">
      <w:pPr>
        <w:spacing w:after="0"/>
        <w:rPr>
          <w:lang w:val="en-GB" w:eastAsia="zh-CN"/>
        </w:rPr>
      </w:pPr>
      <w:r w:rsidRPr="00E62FE7">
        <w:rPr>
          <w:b/>
          <w:lang w:val="en-GB" w:eastAsia="zh-CN"/>
        </w:rPr>
        <w:t xml:space="preserve">Proposal </w:t>
      </w:r>
      <w:r w:rsidR="00604D2C">
        <w:rPr>
          <w:b/>
          <w:lang w:val="en-GB" w:eastAsia="zh-CN"/>
        </w:rPr>
        <w:t xml:space="preserve">2 </w:t>
      </w:r>
      <w:r w:rsidRPr="00E62FE7">
        <w:rPr>
          <w:b/>
          <w:lang w:val="en-GB" w:eastAsia="zh-CN"/>
        </w:rPr>
        <w:t>(less preferred)</w:t>
      </w:r>
      <w:r>
        <w:rPr>
          <w:lang w:val="en-GB" w:eastAsia="zh-CN"/>
        </w:rPr>
        <w:t>:</w:t>
      </w:r>
    </w:p>
    <w:p w14:paraId="5D78DAD9" w14:textId="0E71DA2B" w:rsidR="00207D9F" w:rsidRDefault="00604D2C" w:rsidP="00207D9F">
      <w:pPr>
        <w:pStyle w:val="ListParagraph"/>
        <w:numPr>
          <w:ilvl w:val="0"/>
          <w:numId w:val="46"/>
        </w:numPr>
        <w:spacing w:after="0" w:line="240" w:lineRule="auto"/>
        <w:textAlignment w:val="center"/>
        <w:rPr>
          <w:rFonts w:ascii="Calibri" w:eastAsia="Times New Roman" w:hAnsi="Calibri" w:cs="Calibri"/>
          <w:color w:val="000000"/>
          <w:lang w:val="en-AU" w:eastAsia="sv-SE"/>
        </w:rPr>
      </w:pPr>
      <w:r>
        <w:rPr>
          <w:rFonts w:ascii="Calibri" w:eastAsia="Times New Roman" w:hAnsi="Calibri" w:cs="Calibri"/>
          <w:color w:val="000000"/>
          <w:lang w:val="en-AU" w:eastAsia="sv-SE"/>
        </w:rPr>
        <w:t xml:space="preserve">Alt 3-2: </w:t>
      </w:r>
      <w:r w:rsidR="00896444">
        <w:rPr>
          <w:rFonts w:ascii="Calibri" w:eastAsia="Times New Roman" w:hAnsi="Calibri" w:cs="Calibri"/>
          <w:color w:val="000000"/>
          <w:lang w:val="en-AU" w:eastAsia="sv-SE"/>
        </w:rPr>
        <w:t xml:space="preserve">A </w:t>
      </w:r>
      <w:r w:rsidR="00207D9F">
        <w:rPr>
          <w:rFonts w:ascii="Calibri" w:eastAsia="Times New Roman" w:hAnsi="Calibri" w:cs="Calibri"/>
          <w:color w:val="000000"/>
          <w:lang w:val="en-AU" w:eastAsia="sv-SE"/>
        </w:rPr>
        <w:t>UE can be configured for one of two modes of full power operation</w:t>
      </w:r>
      <w:r w:rsidR="00730E1A">
        <w:rPr>
          <w:rFonts w:ascii="Calibri" w:eastAsia="Times New Roman" w:hAnsi="Calibri" w:cs="Calibri"/>
          <w:color w:val="000000"/>
          <w:lang w:val="en-AU" w:eastAsia="sv-SE"/>
        </w:rPr>
        <w:t xml:space="preserve"> to support ‘Capability 2’ and ‘Capability 3’</w:t>
      </w:r>
    </w:p>
    <w:p w14:paraId="00709E3D" w14:textId="76C28E80" w:rsidR="00207D9F" w:rsidRPr="00C05EA5" w:rsidRDefault="00896444" w:rsidP="00207D9F">
      <w:pPr>
        <w:pStyle w:val="ListParagraph"/>
        <w:numPr>
          <w:ilvl w:val="0"/>
          <w:numId w:val="46"/>
        </w:numPr>
        <w:spacing w:after="0" w:line="240" w:lineRule="auto"/>
        <w:textAlignment w:val="center"/>
        <w:rPr>
          <w:rFonts w:ascii="Calibri" w:eastAsia="Times New Roman" w:hAnsi="Calibri" w:cs="Calibri"/>
          <w:color w:val="000000"/>
          <w:lang w:val="en-AU" w:eastAsia="sv-SE"/>
        </w:rPr>
      </w:pPr>
      <w:r>
        <w:rPr>
          <w:rFonts w:ascii="Calibri" w:eastAsia="Times New Roman" w:hAnsi="Calibri" w:cs="Calibri"/>
          <w:color w:val="000000"/>
          <w:lang w:val="en-AU" w:eastAsia="sv-SE"/>
        </w:rPr>
        <w:t xml:space="preserve">Mode </w:t>
      </w:r>
      <w:r w:rsidR="00207D9F">
        <w:rPr>
          <w:rFonts w:ascii="Calibri" w:eastAsia="Times New Roman" w:hAnsi="Calibri" w:cs="Calibri"/>
          <w:color w:val="000000"/>
          <w:lang w:val="en-AU" w:eastAsia="sv-SE"/>
        </w:rPr>
        <w:t xml:space="preserve">1. </w:t>
      </w:r>
      <w:r>
        <w:rPr>
          <w:rFonts w:ascii="Calibri" w:eastAsia="Times New Roman" w:hAnsi="Calibri" w:cs="Calibri"/>
          <w:color w:val="000000"/>
          <w:lang w:val="en-AU" w:eastAsia="sv-SE"/>
        </w:rPr>
        <w:t>T</w:t>
      </w:r>
      <w:r w:rsidR="00207D9F">
        <w:rPr>
          <w:rFonts w:ascii="Calibri" w:eastAsia="Times New Roman" w:hAnsi="Calibri" w:cs="Calibri"/>
          <w:color w:val="000000"/>
          <w:lang w:val="en-AU" w:eastAsia="sv-SE"/>
        </w:rPr>
        <w:t>he UE can be configured with one or more SRS resources with the number of SRS ports less than the maximum number of SRS ports supported by the UE in one SRS resource</w:t>
      </w:r>
    </w:p>
    <w:p w14:paraId="7B7330BF" w14:textId="7061B87C" w:rsidR="00207D9F" w:rsidRDefault="00207D9F" w:rsidP="00207D9F">
      <w:pPr>
        <w:pStyle w:val="ListParagraph"/>
        <w:numPr>
          <w:ilvl w:val="1"/>
          <w:numId w:val="46"/>
        </w:numPr>
        <w:rPr>
          <w:rFonts w:ascii="Calibri" w:eastAsia="Times New Roman" w:hAnsi="Calibri" w:cs="Calibri"/>
          <w:color w:val="000000"/>
          <w:lang w:val="en-AU" w:eastAsia="sv-SE"/>
        </w:rPr>
      </w:pPr>
      <w:r>
        <w:rPr>
          <w:rFonts w:ascii="Calibri" w:eastAsia="Times New Roman" w:hAnsi="Calibri" w:cs="Calibri"/>
          <w:color w:val="000000"/>
          <w:lang w:val="en-AU" w:eastAsia="sv-SE"/>
        </w:rPr>
        <w:t>The UE uses Rel-15 codebooks</w:t>
      </w:r>
      <w:r w:rsidR="00896444">
        <w:rPr>
          <w:rFonts w:ascii="Calibri" w:eastAsia="Times New Roman" w:hAnsi="Calibri" w:cs="Calibri"/>
          <w:color w:val="000000"/>
          <w:lang w:val="en-AU" w:eastAsia="sv-SE"/>
        </w:rPr>
        <w:t xml:space="preserve">, </w:t>
      </w:r>
      <w:r>
        <w:rPr>
          <w:rFonts w:ascii="Calibri" w:eastAsia="Times New Roman" w:hAnsi="Calibri" w:cs="Calibri"/>
          <w:color w:val="000000"/>
          <w:lang w:val="en-AU" w:eastAsia="sv-SE"/>
        </w:rPr>
        <w:t>codebook subsets</w:t>
      </w:r>
      <w:r w:rsidR="00896444">
        <w:rPr>
          <w:rFonts w:ascii="Calibri" w:eastAsia="Times New Roman" w:hAnsi="Calibri" w:cs="Calibri"/>
          <w:color w:val="000000"/>
          <w:lang w:val="en-AU" w:eastAsia="sv-SE"/>
        </w:rPr>
        <w:t>, and coherence capabilities</w:t>
      </w:r>
    </w:p>
    <w:p w14:paraId="0D21FE23" w14:textId="77777777" w:rsidR="00207D9F" w:rsidRDefault="00207D9F" w:rsidP="00207D9F">
      <w:pPr>
        <w:pStyle w:val="ListParagraph"/>
        <w:numPr>
          <w:ilvl w:val="1"/>
          <w:numId w:val="46"/>
        </w:numPr>
        <w:rPr>
          <w:rFonts w:ascii="Calibri" w:eastAsia="Times New Roman" w:hAnsi="Calibri" w:cs="Calibri"/>
          <w:color w:val="000000"/>
          <w:lang w:val="en-AU" w:eastAsia="sv-SE"/>
        </w:rPr>
      </w:pPr>
      <w:r>
        <w:rPr>
          <w:rFonts w:ascii="Calibri" w:eastAsia="Times New Roman" w:hAnsi="Calibri" w:cs="Calibri"/>
          <w:color w:val="000000"/>
          <w:lang w:val="en-AU" w:eastAsia="sv-SE"/>
        </w:rPr>
        <w:t>The UE may by implementation achieve full power by virtualizing Tx chains when an SRS resource has fewer ports than the maximum supported by the UE in an SRS resource</w:t>
      </w:r>
    </w:p>
    <w:p w14:paraId="6C1F2F32" w14:textId="77777777" w:rsidR="00207D9F" w:rsidRDefault="00207D9F" w:rsidP="00207D9F">
      <w:pPr>
        <w:pStyle w:val="ListParagraph"/>
        <w:numPr>
          <w:ilvl w:val="2"/>
          <w:numId w:val="46"/>
        </w:numPr>
        <w:rPr>
          <w:rFonts w:ascii="Calibri" w:eastAsia="Times New Roman" w:hAnsi="Calibri" w:cs="Calibri"/>
          <w:color w:val="000000"/>
          <w:lang w:val="en-AU" w:eastAsia="sv-SE"/>
        </w:rPr>
      </w:pPr>
      <w:r w:rsidRPr="003A13AF">
        <w:rPr>
          <w:rFonts w:ascii="Calibri" w:eastAsia="Times New Roman" w:hAnsi="Calibri" w:cs="Calibri"/>
          <w:color w:val="000000"/>
          <w:lang w:val="en-AU" w:eastAsia="sv-SE"/>
        </w:rPr>
        <w:t xml:space="preserve">Small delay CDD or other virtualization mechanism </w:t>
      </w:r>
      <w:r>
        <w:rPr>
          <w:rFonts w:ascii="Calibri" w:eastAsia="Times New Roman" w:hAnsi="Calibri" w:cs="Calibri"/>
          <w:color w:val="000000"/>
          <w:lang w:val="en-AU" w:eastAsia="sv-SE"/>
        </w:rPr>
        <w:t>can be</w:t>
      </w:r>
      <w:r w:rsidRPr="003A13AF">
        <w:rPr>
          <w:rFonts w:ascii="Calibri" w:eastAsia="Times New Roman" w:hAnsi="Calibri" w:cs="Calibri"/>
          <w:color w:val="000000"/>
          <w:lang w:val="en-AU" w:eastAsia="sv-SE"/>
        </w:rPr>
        <w:t xml:space="preserve"> applied in spec transparent manner</w:t>
      </w:r>
    </w:p>
    <w:p w14:paraId="036290FF" w14:textId="77777777" w:rsidR="00207D9F" w:rsidRDefault="00207D9F" w:rsidP="00207D9F">
      <w:pPr>
        <w:pStyle w:val="ListParagraph"/>
        <w:numPr>
          <w:ilvl w:val="2"/>
          <w:numId w:val="46"/>
        </w:numPr>
        <w:rPr>
          <w:rFonts w:ascii="Calibri" w:eastAsia="Times New Roman" w:hAnsi="Calibri" w:cs="Calibri"/>
          <w:color w:val="000000"/>
          <w:lang w:val="en-AU" w:eastAsia="sv-SE"/>
        </w:rPr>
      </w:pPr>
      <w:r>
        <w:rPr>
          <w:rFonts w:ascii="Calibri" w:eastAsia="Times New Roman" w:hAnsi="Calibri" w:cs="Calibri"/>
          <w:color w:val="000000"/>
          <w:lang w:val="en-AU" w:eastAsia="sv-SE"/>
        </w:rPr>
        <w:t xml:space="preserve">The UE is not expected to virtualize Tx chains when it is configured with </w:t>
      </w:r>
      <w:proofErr w:type="gramStart"/>
      <w:r>
        <w:rPr>
          <w:rFonts w:ascii="Calibri" w:eastAsia="Times New Roman" w:hAnsi="Calibri" w:cs="Calibri"/>
          <w:color w:val="000000"/>
          <w:lang w:val="en-AU" w:eastAsia="sv-SE"/>
        </w:rPr>
        <w:t>a number of</w:t>
      </w:r>
      <w:proofErr w:type="gramEnd"/>
      <w:r>
        <w:rPr>
          <w:rFonts w:ascii="Calibri" w:eastAsia="Times New Roman" w:hAnsi="Calibri" w:cs="Calibri"/>
          <w:color w:val="000000"/>
          <w:lang w:val="en-AU" w:eastAsia="sv-SE"/>
        </w:rPr>
        <w:t xml:space="preserve"> SRS ports equal to the maximum number of ports supported by the UE</w:t>
      </w:r>
    </w:p>
    <w:p w14:paraId="7761359D" w14:textId="77777777" w:rsidR="00207D9F" w:rsidRDefault="00207D9F" w:rsidP="00207D9F">
      <w:pPr>
        <w:pStyle w:val="ListParagraph"/>
        <w:numPr>
          <w:ilvl w:val="1"/>
          <w:numId w:val="46"/>
        </w:numPr>
        <w:rPr>
          <w:rFonts w:ascii="Calibri" w:eastAsia="Times New Roman" w:hAnsi="Calibri" w:cs="Calibri"/>
          <w:color w:val="000000"/>
          <w:lang w:val="en-AU" w:eastAsia="sv-SE"/>
        </w:rPr>
      </w:pPr>
      <w:r>
        <w:rPr>
          <w:rFonts w:ascii="Calibri" w:eastAsia="Times New Roman" w:hAnsi="Calibri" w:cs="Calibri"/>
          <w:color w:val="000000"/>
          <w:lang w:val="en-AU" w:eastAsia="sv-SE"/>
        </w:rPr>
        <w:t>T</w:t>
      </w:r>
      <w:r w:rsidRPr="00D16960">
        <w:rPr>
          <w:rFonts w:ascii="Calibri" w:eastAsia="Times New Roman" w:hAnsi="Calibri" w:cs="Calibri"/>
          <w:color w:val="000000"/>
          <w:lang w:val="en-AU" w:eastAsia="sv-SE"/>
        </w:rPr>
        <w:t xml:space="preserve">he UE </w:t>
      </w:r>
      <w:r>
        <w:rPr>
          <w:rFonts w:ascii="Calibri" w:eastAsia="Times New Roman" w:hAnsi="Calibri" w:cs="Calibri"/>
          <w:color w:val="000000"/>
          <w:lang w:val="en-AU" w:eastAsia="sv-SE"/>
        </w:rPr>
        <w:t xml:space="preserve">divides the transmit power </w:t>
      </w:r>
      <w:r w:rsidRPr="00D16960">
        <w:rPr>
          <w:rFonts w:ascii="Calibri" w:eastAsia="Times New Roman" w:hAnsi="Calibri" w:cs="Calibri"/>
          <w:color w:val="000000"/>
          <w:lang w:val="en-AU" w:eastAsia="sv-SE"/>
        </w:rPr>
        <w:t xml:space="preserve">by the ratio of the number of antenna ports with a non-zero PUSCH transmission power </w:t>
      </w:r>
      <w:r>
        <w:rPr>
          <w:rFonts w:ascii="Calibri" w:eastAsia="Times New Roman" w:hAnsi="Calibri" w:cs="Calibri"/>
          <w:color w:val="000000"/>
          <w:lang w:val="en-AU" w:eastAsia="sv-SE"/>
        </w:rPr>
        <w:t xml:space="preserve">to the number of SRS ports </w:t>
      </w:r>
      <w:r w:rsidRPr="00D16960">
        <w:rPr>
          <w:rFonts w:ascii="Calibri" w:eastAsia="Times New Roman" w:hAnsi="Calibri" w:cs="Calibri"/>
          <w:color w:val="000000"/>
          <w:lang w:val="en-AU" w:eastAsia="sv-SE"/>
        </w:rPr>
        <w:t xml:space="preserve">if one SRS resource is configured, otherwise </w:t>
      </w:r>
      <w:r>
        <w:rPr>
          <w:rFonts w:ascii="Calibri" w:eastAsia="Times New Roman" w:hAnsi="Calibri" w:cs="Calibri"/>
          <w:color w:val="000000"/>
          <w:lang w:val="en-AU" w:eastAsia="sv-SE"/>
        </w:rPr>
        <w:t xml:space="preserve">to </w:t>
      </w:r>
      <w:r w:rsidRPr="00D16960">
        <w:rPr>
          <w:rFonts w:ascii="Calibri" w:eastAsia="Times New Roman" w:hAnsi="Calibri" w:cs="Calibri"/>
          <w:color w:val="000000"/>
          <w:lang w:val="en-AU" w:eastAsia="sv-SE"/>
        </w:rPr>
        <w:t>the number of SRS ports in the SRS resource indicated by SRI if multiple SRS resources are configured</w:t>
      </w:r>
      <w:r>
        <w:rPr>
          <w:rFonts w:ascii="Calibri" w:eastAsia="Times New Roman" w:hAnsi="Calibri" w:cs="Calibri"/>
          <w:color w:val="000000"/>
          <w:lang w:val="en-AU" w:eastAsia="sv-SE"/>
        </w:rPr>
        <w:t>.</w:t>
      </w:r>
    </w:p>
    <w:p w14:paraId="6752C3F7" w14:textId="19561D7B" w:rsidR="00207D9F" w:rsidRDefault="00896444" w:rsidP="00207D9F">
      <w:pPr>
        <w:pStyle w:val="ListParagraph"/>
        <w:numPr>
          <w:ilvl w:val="0"/>
          <w:numId w:val="46"/>
        </w:numPr>
        <w:spacing w:after="0" w:line="240" w:lineRule="auto"/>
        <w:textAlignment w:val="center"/>
        <w:rPr>
          <w:rFonts w:ascii="Calibri" w:eastAsia="Times New Roman" w:hAnsi="Calibri" w:cs="Calibri"/>
          <w:color w:val="000000"/>
          <w:lang w:val="en-AU" w:eastAsia="sv-SE"/>
        </w:rPr>
      </w:pPr>
      <w:r>
        <w:rPr>
          <w:rFonts w:ascii="Calibri" w:eastAsia="Times New Roman" w:hAnsi="Calibri" w:cs="Calibri"/>
          <w:color w:val="000000"/>
          <w:lang w:val="en-AU" w:eastAsia="sv-SE"/>
        </w:rPr>
        <w:t xml:space="preserve">Mode </w:t>
      </w:r>
      <w:r w:rsidR="00207D9F">
        <w:rPr>
          <w:rFonts w:ascii="Calibri" w:eastAsia="Times New Roman" w:hAnsi="Calibri" w:cs="Calibri"/>
          <w:color w:val="000000"/>
          <w:lang w:val="en-AU" w:eastAsia="sv-SE"/>
        </w:rPr>
        <w:t xml:space="preserve">2.  </w:t>
      </w:r>
      <w:r w:rsidR="004A1144">
        <w:rPr>
          <w:rFonts w:ascii="Calibri" w:eastAsia="Times New Roman" w:hAnsi="Calibri" w:cs="Calibri"/>
          <w:color w:val="000000"/>
          <w:lang w:val="en-AU" w:eastAsia="sv-SE"/>
        </w:rPr>
        <w:t>T</w:t>
      </w:r>
      <w:r w:rsidR="00207D9F">
        <w:rPr>
          <w:rFonts w:ascii="Calibri" w:eastAsia="Times New Roman" w:hAnsi="Calibri" w:cs="Calibri"/>
          <w:color w:val="000000"/>
          <w:lang w:val="en-AU" w:eastAsia="sv-SE"/>
        </w:rPr>
        <w:t xml:space="preserve">he UE </w:t>
      </w:r>
      <w:r w:rsidR="009E28E7">
        <w:rPr>
          <w:rFonts w:ascii="Calibri" w:eastAsia="Times New Roman" w:hAnsi="Calibri" w:cs="Calibri"/>
          <w:color w:val="000000"/>
          <w:lang w:val="en-AU" w:eastAsia="sv-SE"/>
        </w:rPr>
        <w:t>is configured with</w:t>
      </w:r>
      <w:r w:rsidR="00207D9F">
        <w:rPr>
          <w:rFonts w:ascii="Calibri" w:eastAsia="Times New Roman" w:hAnsi="Calibri" w:cs="Calibri"/>
          <w:color w:val="000000"/>
          <w:lang w:val="en-AU" w:eastAsia="sv-SE"/>
        </w:rPr>
        <w:t xml:space="preserve"> </w:t>
      </w:r>
      <w:proofErr w:type="gramStart"/>
      <w:r w:rsidR="00207D9F">
        <w:rPr>
          <w:rFonts w:ascii="Calibri" w:eastAsia="Times New Roman" w:hAnsi="Calibri" w:cs="Calibri"/>
          <w:color w:val="000000"/>
          <w:lang w:val="en-AU" w:eastAsia="sv-SE"/>
        </w:rPr>
        <w:t>a number of</w:t>
      </w:r>
      <w:proofErr w:type="gramEnd"/>
      <w:r w:rsidR="00207D9F">
        <w:rPr>
          <w:rFonts w:ascii="Calibri" w:eastAsia="Times New Roman" w:hAnsi="Calibri" w:cs="Calibri"/>
          <w:color w:val="000000"/>
          <w:lang w:val="en-AU" w:eastAsia="sv-SE"/>
        </w:rPr>
        <w:t xml:space="preserve"> </w:t>
      </w:r>
      <w:r w:rsidR="009E28E7">
        <w:rPr>
          <w:rFonts w:ascii="Calibri" w:eastAsia="Times New Roman" w:hAnsi="Calibri" w:cs="Calibri"/>
          <w:color w:val="000000"/>
          <w:lang w:val="en-AU" w:eastAsia="sv-SE"/>
        </w:rPr>
        <w:t xml:space="preserve">SRS </w:t>
      </w:r>
      <w:r w:rsidR="00207D9F">
        <w:rPr>
          <w:rFonts w:ascii="Calibri" w:eastAsia="Times New Roman" w:hAnsi="Calibri" w:cs="Calibri"/>
          <w:color w:val="000000"/>
          <w:lang w:val="en-AU" w:eastAsia="sv-SE"/>
        </w:rPr>
        <w:t>ports equal to the maximum number of SRS ports supported by the UE in one SRS resource</w:t>
      </w:r>
    </w:p>
    <w:p w14:paraId="6D34C55A" w14:textId="77777777" w:rsidR="00207D9F" w:rsidRPr="00C05EA5" w:rsidRDefault="00207D9F" w:rsidP="00207D9F">
      <w:pPr>
        <w:pStyle w:val="ListParagraph"/>
        <w:numPr>
          <w:ilvl w:val="1"/>
          <w:numId w:val="46"/>
        </w:numPr>
        <w:spacing w:after="0" w:line="240" w:lineRule="auto"/>
        <w:textAlignment w:val="center"/>
        <w:rPr>
          <w:rFonts w:ascii="Calibri" w:eastAsia="Times New Roman" w:hAnsi="Calibri" w:cs="Calibri"/>
          <w:color w:val="000000"/>
          <w:lang w:val="en-AU" w:eastAsia="sv-SE"/>
        </w:rPr>
      </w:pPr>
      <w:r w:rsidRPr="00C05EA5">
        <w:rPr>
          <w:rFonts w:ascii="Calibri" w:eastAsia="Times New Roman" w:hAnsi="Calibri" w:cs="Calibri"/>
          <w:color w:val="000000"/>
          <w:lang w:val="en-AU" w:eastAsia="sv-SE"/>
        </w:rPr>
        <w:t>gNB can configure the UE to use a subset of TPMIs that combine ports in a layer to produce full power transmission.</w:t>
      </w:r>
    </w:p>
    <w:p w14:paraId="1C83F9BF" w14:textId="77777777" w:rsidR="00207D9F" w:rsidRPr="00C05EA5" w:rsidRDefault="00207D9F" w:rsidP="00207D9F">
      <w:pPr>
        <w:pStyle w:val="ListParagraph"/>
        <w:numPr>
          <w:ilvl w:val="1"/>
          <w:numId w:val="46"/>
        </w:numPr>
        <w:spacing w:after="0" w:line="240" w:lineRule="auto"/>
        <w:textAlignment w:val="center"/>
        <w:rPr>
          <w:rFonts w:ascii="Calibri" w:eastAsia="Times New Roman" w:hAnsi="Calibri" w:cs="Calibri"/>
          <w:color w:val="000000"/>
          <w:lang w:val="en-AU" w:eastAsia="sv-SE"/>
        </w:rPr>
      </w:pPr>
      <w:r w:rsidRPr="00C05EA5">
        <w:rPr>
          <w:rFonts w:ascii="Calibri" w:eastAsia="Times New Roman" w:hAnsi="Calibri" w:cs="Calibri"/>
          <w:color w:val="000000"/>
          <w:lang w:val="en-AU" w:eastAsia="sv-SE"/>
        </w:rPr>
        <w:t xml:space="preserve">A new </w:t>
      </w:r>
      <w:proofErr w:type="spellStart"/>
      <w:r w:rsidRPr="00C05EA5">
        <w:rPr>
          <w:rFonts w:ascii="Calibri" w:eastAsia="Times New Roman" w:hAnsi="Calibri" w:cs="Calibri"/>
          <w:color w:val="000000"/>
          <w:lang w:val="en-AU" w:eastAsia="sv-SE"/>
        </w:rPr>
        <w:t>codebookSubset</w:t>
      </w:r>
      <w:proofErr w:type="spellEnd"/>
      <w:r w:rsidRPr="00C05EA5">
        <w:rPr>
          <w:rFonts w:ascii="Calibri" w:eastAsia="Times New Roman" w:hAnsi="Calibri" w:cs="Calibri"/>
          <w:color w:val="000000"/>
          <w:lang w:val="en-AU" w:eastAsia="sv-SE"/>
        </w:rPr>
        <w:t xml:space="preserve"> is introduced only for the rank value(s) where full power transmission in UL is not achievable, includes the TPMI precoders in </w:t>
      </w:r>
      <w:proofErr w:type="spellStart"/>
      <w:r w:rsidRPr="00C05EA5">
        <w:rPr>
          <w:rFonts w:ascii="Calibri" w:eastAsia="Times New Roman" w:hAnsi="Calibri" w:cs="Calibri"/>
          <w:color w:val="000000"/>
          <w:lang w:val="en-AU" w:eastAsia="sv-SE"/>
        </w:rPr>
        <w:t>codebookSubset</w:t>
      </w:r>
      <w:proofErr w:type="spellEnd"/>
      <w:r w:rsidRPr="00C05EA5">
        <w:rPr>
          <w:rFonts w:ascii="Calibri" w:eastAsia="Times New Roman" w:hAnsi="Calibri" w:cs="Calibri"/>
          <w:color w:val="000000"/>
          <w:lang w:val="en-AU" w:eastAsia="sv-SE"/>
        </w:rPr>
        <w:t xml:space="preserve"> = </w:t>
      </w:r>
      <w:proofErr w:type="spellStart"/>
      <w:r w:rsidRPr="00C05EA5">
        <w:rPr>
          <w:rFonts w:ascii="Calibri" w:eastAsia="Times New Roman" w:hAnsi="Calibri" w:cs="Calibri"/>
          <w:color w:val="000000"/>
          <w:lang w:val="en-AU" w:eastAsia="sv-SE"/>
        </w:rPr>
        <w:t>partialAndNonCoherent</w:t>
      </w:r>
      <w:proofErr w:type="spellEnd"/>
      <w:r w:rsidRPr="00C05EA5">
        <w:rPr>
          <w:rFonts w:ascii="Calibri" w:eastAsia="Times New Roman" w:hAnsi="Calibri" w:cs="Calibri"/>
          <w:color w:val="000000"/>
          <w:lang w:val="en-AU" w:eastAsia="sv-SE"/>
        </w:rPr>
        <w:t xml:space="preserve"> and </w:t>
      </w:r>
      <w:proofErr w:type="spellStart"/>
      <w:r w:rsidRPr="00C05EA5">
        <w:rPr>
          <w:rFonts w:ascii="Calibri" w:eastAsia="Times New Roman" w:hAnsi="Calibri" w:cs="Calibri"/>
          <w:color w:val="000000"/>
          <w:lang w:val="en-AU" w:eastAsia="sv-SE"/>
        </w:rPr>
        <w:t>fullyAndPartialAndNonCoherent</w:t>
      </w:r>
      <w:proofErr w:type="spellEnd"/>
      <w:r w:rsidRPr="00C05EA5">
        <w:rPr>
          <w:rFonts w:ascii="Calibri" w:eastAsia="Times New Roman" w:hAnsi="Calibri" w:cs="Calibri"/>
          <w:color w:val="000000"/>
          <w:lang w:val="en-AU" w:eastAsia="sv-SE"/>
        </w:rPr>
        <w:t xml:space="preserve"> defined in Rel-15</w:t>
      </w:r>
    </w:p>
    <w:p w14:paraId="0E10C52B" w14:textId="77777777" w:rsidR="00207D9F" w:rsidRPr="00C05EA5" w:rsidRDefault="00207D9F" w:rsidP="00207D9F">
      <w:pPr>
        <w:pStyle w:val="ListParagraph"/>
        <w:numPr>
          <w:ilvl w:val="2"/>
          <w:numId w:val="46"/>
        </w:numPr>
        <w:spacing w:after="0" w:line="240" w:lineRule="auto"/>
        <w:textAlignment w:val="center"/>
        <w:rPr>
          <w:rFonts w:ascii="Calibri" w:eastAsia="Times New Roman" w:hAnsi="Calibri" w:cs="Calibri"/>
          <w:color w:val="000000"/>
          <w:lang w:val="en-AU" w:eastAsia="sv-SE"/>
        </w:rPr>
      </w:pPr>
      <w:r>
        <w:rPr>
          <w:rFonts w:ascii="Calibri" w:eastAsia="Times New Roman" w:hAnsi="Calibri" w:cs="Calibri"/>
          <w:color w:val="000000"/>
          <w:lang w:val="en-AU" w:eastAsia="sv-SE"/>
        </w:rPr>
        <w:t>The number of non-zero ports in each precoding matrix is greater than or equal to maximum number of antenna ports in one SRS resource supported by the UE</w:t>
      </w:r>
    </w:p>
    <w:p w14:paraId="3468BF9D" w14:textId="77777777" w:rsidR="00207D9F" w:rsidRPr="00C05EA5" w:rsidRDefault="00207D9F" w:rsidP="00207D9F">
      <w:pPr>
        <w:pStyle w:val="ListParagraph"/>
        <w:numPr>
          <w:ilvl w:val="2"/>
          <w:numId w:val="46"/>
        </w:numPr>
        <w:spacing w:after="0" w:line="240" w:lineRule="auto"/>
        <w:textAlignment w:val="center"/>
        <w:rPr>
          <w:rFonts w:ascii="Calibri" w:eastAsia="Times New Roman" w:hAnsi="Calibri" w:cs="Calibri"/>
          <w:color w:val="000000"/>
          <w:lang w:val="en-AU" w:eastAsia="sv-SE"/>
        </w:rPr>
      </w:pPr>
      <w:r>
        <w:rPr>
          <w:rFonts w:ascii="Calibri" w:eastAsia="Times New Roman" w:hAnsi="Calibri" w:cs="Calibri"/>
          <w:color w:val="000000"/>
          <w:lang w:val="en-AU" w:eastAsia="sv-SE"/>
        </w:rPr>
        <w:t xml:space="preserve">A </w:t>
      </w:r>
      <w:r w:rsidRPr="00C05EA5">
        <w:rPr>
          <w:rFonts w:ascii="Calibri" w:eastAsia="Times New Roman" w:hAnsi="Calibri" w:cs="Calibri"/>
          <w:color w:val="000000"/>
          <w:lang w:val="en-AU" w:eastAsia="sv-SE"/>
        </w:rPr>
        <w:t xml:space="preserve">UE is not capable of maintaining relative phase of antenna ports according to TPMI </w:t>
      </w:r>
    </w:p>
    <w:p w14:paraId="318BBE55" w14:textId="77777777" w:rsidR="00207D9F" w:rsidRPr="00C05EA5" w:rsidRDefault="00207D9F" w:rsidP="00207D9F">
      <w:pPr>
        <w:pStyle w:val="ListParagraph"/>
        <w:numPr>
          <w:ilvl w:val="3"/>
          <w:numId w:val="46"/>
        </w:numPr>
        <w:spacing w:after="0" w:line="240" w:lineRule="auto"/>
        <w:textAlignment w:val="center"/>
        <w:rPr>
          <w:rFonts w:ascii="Calibri" w:eastAsia="Times New Roman" w:hAnsi="Calibri" w:cs="Calibri"/>
          <w:color w:val="000000"/>
          <w:lang w:val="en-AU" w:eastAsia="sv-SE"/>
        </w:rPr>
      </w:pPr>
      <w:r w:rsidRPr="00C05EA5">
        <w:rPr>
          <w:rFonts w:ascii="Calibri" w:eastAsia="Times New Roman" w:hAnsi="Calibri" w:cs="Calibri"/>
          <w:color w:val="000000"/>
          <w:lang w:val="en-AU" w:eastAsia="sv-SE"/>
        </w:rPr>
        <w:t>E.g. UE does not differentiate [1 1] vs. [1 -1]</w:t>
      </w:r>
    </w:p>
    <w:p w14:paraId="5911839E" w14:textId="77777777" w:rsidR="00207D9F" w:rsidRPr="00C05EA5" w:rsidRDefault="00207D9F" w:rsidP="00207D9F">
      <w:pPr>
        <w:pStyle w:val="ListParagraph"/>
        <w:numPr>
          <w:ilvl w:val="2"/>
          <w:numId w:val="46"/>
        </w:numPr>
        <w:spacing w:after="0" w:line="240" w:lineRule="auto"/>
        <w:textAlignment w:val="center"/>
        <w:rPr>
          <w:rFonts w:ascii="Calibri" w:eastAsia="Times New Roman" w:hAnsi="Calibri" w:cs="Calibri"/>
          <w:color w:val="000000"/>
          <w:lang w:val="en-AU" w:eastAsia="sv-SE"/>
        </w:rPr>
      </w:pPr>
      <w:r>
        <w:rPr>
          <w:rFonts w:ascii="Calibri" w:eastAsia="Times New Roman" w:hAnsi="Calibri" w:cs="Calibri"/>
          <w:color w:val="000000"/>
          <w:lang w:val="en-AU" w:eastAsia="sv-SE"/>
        </w:rPr>
        <w:t>FFS: the exact subset of TPMIs; strive to minimize the subset</w:t>
      </w:r>
    </w:p>
    <w:p w14:paraId="0FF31BD8" w14:textId="77777777" w:rsidR="00207D9F" w:rsidRPr="00C05EA5" w:rsidRDefault="00207D9F" w:rsidP="00207D9F">
      <w:pPr>
        <w:pStyle w:val="ListParagraph"/>
        <w:numPr>
          <w:ilvl w:val="1"/>
          <w:numId w:val="46"/>
        </w:numPr>
        <w:spacing w:after="0" w:line="240" w:lineRule="auto"/>
        <w:textAlignment w:val="center"/>
        <w:rPr>
          <w:rFonts w:ascii="Calibri" w:eastAsia="Times New Roman" w:hAnsi="Calibri" w:cs="Calibri"/>
          <w:color w:val="000000"/>
          <w:lang w:val="en-AU" w:eastAsia="sv-SE"/>
        </w:rPr>
      </w:pPr>
      <w:r w:rsidRPr="00C05EA5">
        <w:rPr>
          <w:rFonts w:ascii="Calibri" w:eastAsia="Times New Roman" w:hAnsi="Calibri" w:cs="Calibri"/>
          <w:color w:val="000000"/>
          <w:lang w:val="en-AU" w:eastAsia="sv-SE"/>
        </w:rPr>
        <w:t>A different SRS port is transmitted on each Tx chain (small delay CDD may</w:t>
      </w:r>
      <w:r>
        <w:rPr>
          <w:rFonts w:ascii="Calibri" w:eastAsia="Times New Roman" w:hAnsi="Calibri" w:cs="Calibri"/>
          <w:color w:val="000000"/>
          <w:lang w:val="en-AU" w:eastAsia="sv-SE"/>
        </w:rPr>
        <w:t xml:space="preserve"> </w:t>
      </w:r>
      <w:r w:rsidRPr="00C05EA5">
        <w:rPr>
          <w:rFonts w:ascii="Calibri" w:eastAsia="Times New Roman" w:hAnsi="Calibri" w:cs="Calibri"/>
          <w:color w:val="000000"/>
          <w:lang w:val="en-AU" w:eastAsia="sv-SE"/>
        </w:rPr>
        <w:t>be transparently applied)</w:t>
      </w:r>
    </w:p>
    <w:p w14:paraId="7C7FDFF8" w14:textId="77777777" w:rsidR="00207D9F" w:rsidRPr="00C05EA5" w:rsidRDefault="00207D9F" w:rsidP="00207D9F">
      <w:pPr>
        <w:pStyle w:val="ListParagraph"/>
        <w:numPr>
          <w:ilvl w:val="1"/>
          <w:numId w:val="46"/>
        </w:numPr>
        <w:spacing w:after="0" w:line="240" w:lineRule="auto"/>
        <w:textAlignment w:val="center"/>
        <w:rPr>
          <w:rFonts w:ascii="Calibri" w:eastAsia="Times New Roman" w:hAnsi="Calibri" w:cs="Calibri"/>
          <w:color w:val="000000"/>
          <w:lang w:val="en-AU" w:eastAsia="sv-SE"/>
        </w:rPr>
      </w:pPr>
      <w:r w:rsidRPr="00C05EA5">
        <w:rPr>
          <w:rFonts w:ascii="Calibri" w:eastAsia="Times New Roman" w:hAnsi="Calibri" w:cs="Calibri"/>
          <w:color w:val="000000"/>
          <w:lang w:val="en-AU" w:eastAsia="sv-SE"/>
        </w:rPr>
        <w:t>gNB can coherently combine channel estimates from SRS according to TPMI when determining CQI/TPMI/RI</w:t>
      </w:r>
    </w:p>
    <w:p w14:paraId="654C5837" w14:textId="7497F533" w:rsidR="00207D9F" w:rsidRDefault="00207D9F" w:rsidP="0075033C">
      <w:pPr>
        <w:rPr>
          <w:lang w:val="en-GB" w:eastAsia="zh-CN"/>
        </w:rPr>
      </w:pPr>
    </w:p>
    <w:p w14:paraId="2E97A085" w14:textId="56C50AA1" w:rsidR="00A64AC8" w:rsidRDefault="00A64AC8" w:rsidP="00A64AC8">
      <w:pPr>
        <w:pStyle w:val="Heading2"/>
      </w:pPr>
      <w:r>
        <w:t xml:space="preserve">Alt 5: </w:t>
      </w:r>
      <w:r w:rsidRPr="00A64AC8">
        <w:t>FDM multi-port simultaneous transmission</w:t>
      </w:r>
    </w:p>
    <w:p w14:paraId="04A695B3" w14:textId="23B9894B" w:rsidR="00A64AC8" w:rsidRDefault="00A64AC8" w:rsidP="0075033C">
      <w:pPr>
        <w:rPr>
          <w:lang w:val="en-GB" w:eastAsia="zh-CN"/>
        </w:rPr>
      </w:pPr>
      <w:r>
        <w:rPr>
          <w:lang w:val="en-GB" w:eastAsia="zh-CN"/>
        </w:rPr>
        <w:t>This approach was recently introduced in RAN1#96bis, and clarified further in email discussion following RAN1#96bis [</w:t>
      </w:r>
      <w:r w:rsidR="00BA6F95">
        <w:rPr>
          <w:lang w:val="en-GB" w:eastAsia="zh-CN"/>
        </w:rPr>
        <w:t>3</w:t>
      </w:r>
      <w:r>
        <w:rPr>
          <w:lang w:val="en-GB" w:eastAsia="zh-CN"/>
        </w:rPr>
        <w:t>], which describes Alt 5 as the following</w:t>
      </w:r>
    </w:p>
    <w:p w14:paraId="616F63BE" w14:textId="77777777" w:rsidR="00A64AC8" w:rsidRPr="00A64AC8" w:rsidRDefault="00A64AC8" w:rsidP="00A64AC8">
      <w:pPr>
        <w:numPr>
          <w:ilvl w:val="0"/>
          <w:numId w:val="16"/>
        </w:numPr>
        <w:spacing w:after="0" w:line="240" w:lineRule="auto"/>
        <w:ind w:left="720" w:hanging="320"/>
        <w:rPr>
          <w:rFonts w:ascii="Times New Roman" w:eastAsia="SimSun" w:hAnsi="Times New Roman" w:cs="Times New Roman"/>
          <w:sz w:val="20"/>
          <w:szCs w:val="20"/>
          <w:lang w:eastAsia="x-none"/>
        </w:rPr>
      </w:pPr>
      <w:r w:rsidRPr="00A64AC8">
        <w:rPr>
          <w:rFonts w:ascii="Times New Roman" w:eastAsia="SimSun" w:hAnsi="Times New Roman" w:cs="Times New Roman"/>
          <w:sz w:val="20"/>
          <w:szCs w:val="20"/>
          <w:lang w:eastAsia="x-none"/>
        </w:rPr>
        <w:t>Alt5: FDM multi-port simultaneous transmission</w:t>
      </w:r>
    </w:p>
    <w:p w14:paraId="095260CB" w14:textId="77777777" w:rsidR="00A64AC8" w:rsidRPr="00A64AC8" w:rsidRDefault="00A64AC8" w:rsidP="00A64AC8">
      <w:pPr>
        <w:spacing w:after="0" w:line="240" w:lineRule="auto"/>
        <w:ind w:left="720"/>
        <w:rPr>
          <w:rFonts w:ascii="Times New Roman" w:eastAsia="SimSun" w:hAnsi="Times New Roman" w:cs="Times New Roman"/>
          <w:sz w:val="20"/>
          <w:szCs w:val="20"/>
          <w:u w:val="single"/>
          <w:lang w:eastAsia="x-none"/>
        </w:rPr>
      </w:pPr>
      <w:r w:rsidRPr="00A64AC8">
        <w:rPr>
          <w:rFonts w:ascii="Times New Roman" w:eastAsia="SimSun" w:hAnsi="Times New Roman" w:cs="Times New Roman"/>
          <w:sz w:val="20"/>
          <w:szCs w:val="20"/>
          <w:highlight w:val="yellow"/>
          <w:u w:val="single"/>
          <w:lang w:eastAsia="x-none"/>
        </w:rPr>
        <w:t>Summary:</w:t>
      </w:r>
    </w:p>
    <w:p w14:paraId="38580D62" w14:textId="77777777" w:rsidR="00A64AC8" w:rsidRPr="00A64AC8" w:rsidRDefault="00A64AC8" w:rsidP="00A64AC8">
      <w:pPr>
        <w:numPr>
          <w:ilvl w:val="1"/>
          <w:numId w:val="16"/>
        </w:numPr>
        <w:spacing w:after="0" w:line="240" w:lineRule="auto"/>
        <w:rPr>
          <w:rFonts w:ascii="Times New Roman" w:eastAsia="SimSun" w:hAnsi="Times New Roman" w:cs="Times New Roman"/>
          <w:sz w:val="20"/>
          <w:szCs w:val="20"/>
          <w:lang w:eastAsia="zh-CN"/>
        </w:rPr>
      </w:pPr>
      <w:r w:rsidRPr="00A64AC8">
        <w:rPr>
          <w:rFonts w:ascii="Times New Roman" w:eastAsia="MS PGothic" w:hAnsi="Times New Roman" w:cs="Times New Roman"/>
          <w:sz w:val="20"/>
          <w:szCs w:val="20"/>
          <w:lang w:eastAsia="x-none"/>
        </w:rPr>
        <w:t>The scheduled RBs are divided into several RB sets, each of which is associated with a respective antenna port or antenna port set (ports of which should be coherent)</w:t>
      </w:r>
    </w:p>
    <w:p w14:paraId="250646F0" w14:textId="77777777" w:rsidR="00A64AC8" w:rsidRPr="00A64AC8" w:rsidRDefault="00A64AC8" w:rsidP="00A64AC8">
      <w:pPr>
        <w:numPr>
          <w:ilvl w:val="2"/>
          <w:numId w:val="16"/>
        </w:numPr>
        <w:spacing w:after="0" w:line="240" w:lineRule="auto"/>
        <w:rPr>
          <w:rFonts w:ascii="Times New Roman" w:eastAsia="SimSun" w:hAnsi="Times New Roman" w:cs="Times New Roman"/>
          <w:sz w:val="20"/>
          <w:szCs w:val="20"/>
          <w:lang w:eastAsia="zh-CN"/>
        </w:rPr>
      </w:pPr>
      <w:r w:rsidRPr="00A64AC8">
        <w:rPr>
          <w:rFonts w:ascii="Times New Roman" w:eastAsia="MS PGothic" w:hAnsi="Times New Roman" w:cs="Times New Roman"/>
          <w:sz w:val="20"/>
          <w:szCs w:val="20"/>
          <w:lang w:eastAsia="x-none"/>
        </w:rPr>
        <w:t xml:space="preserve">E.g., four PRBs are allocated to the UE for </w:t>
      </w:r>
      <w:proofErr w:type="gramStart"/>
      <w:r w:rsidRPr="00A64AC8">
        <w:rPr>
          <w:rFonts w:ascii="Times New Roman" w:eastAsia="MS PGothic" w:hAnsi="Times New Roman" w:cs="Times New Roman"/>
          <w:sz w:val="20"/>
          <w:szCs w:val="20"/>
          <w:lang w:eastAsia="x-none"/>
        </w:rPr>
        <w:t>one layer</w:t>
      </w:r>
      <w:proofErr w:type="gramEnd"/>
      <w:r w:rsidRPr="00A64AC8">
        <w:rPr>
          <w:rFonts w:ascii="Times New Roman" w:eastAsia="MS PGothic" w:hAnsi="Times New Roman" w:cs="Times New Roman"/>
          <w:sz w:val="20"/>
          <w:szCs w:val="20"/>
          <w:lang w:eastAsia="x-none"/>
        </w:rPr>
        <w:t xml:space="preserve"> PUSCH transmission. UE only use antenna port 0 for PUSCH transmission in PRB#0 and PRB#1, while only use antenna port 1 for PUSCH transmission in PRB#2 and PRB#3. It also could be considered as that precoding matrix [1, 0] is applied for PRB#0 and PRB#1 while precoding matrix [0, 1] is applied for PRB#2 and PRB#3.</w:t>
      </w:r>
    </w:p>
    <w:p w14:paraId="7CDC32F6" w14:textId="77777777" w:rsidR="00A64AC8" w:rsidRPr="00A64AC8" w:rsidRDefault="00A64AC8" w:rsidP="00A64AC8">
      <w:pPr>
        <w:numPr>
          <w:ilvl w:val="1"/>
          <w:numId w:val="16"/>
        </w:numPr>
        <w:spacing w:after="0" w:line="240" w:lineRule="auto"/>
        <w:rPr>
          <w:rFonts w:ascii="Times New Roman" w:eastAsia="MS PGothic" w:hAnsi="Times New Roman" w:cs="Times New Roman"/>
          <w:sz w:val="20"/>
          <w:szCs w:val="20"/>
          <w:lang w:eastAsia="x-none"/>
        </w:rPr>
      </w:pPr>
      <w:r w:rsidRPr="00A64AC8">
        <w:rPr>
          <w:rFonts w:ascii="Times New Roman" w:eastAsia="MS PGothic" w:hAnsi="Times New Roman" w:cs="Times New Roman"/>
          <w:sz w:val="20"/>
          <w:szCs w:val="20"/>
          <w:lang w:eastAsia="x-none"/>
        </w:rPr>
        <w:t>This is applicable to both CP-OFDM and DFT-s-OFDM</w:t>
      </w:r>
    </w:p>
    <w:p w14:paraId="269BF60A" w14:textId="77777777" w:rsidR="00A64AC8" w:rsidRPr="00A64AC8" w:rsidRDefault="00A64AC8" w:rsidP="00A64AC8">
      <w:pPr>
        <w:numPr>
          <w:ilvl w:val="2"/>
          <w:numId w:val="16"/>
        </w:numPr>
        <w:spacing w:after="0" w:line="240" w:lineRule="auto"/>
        <w:rPr>
          <w:rFonts w:ascii="Times New Roman" w:eastAsia="MS PGothic" w:hAnsi="Times New Roman" w:cs="Times New Roman"/>
          <w:sz w:val="20"/>
          <w:szCs w:val="20"/>
          <w:lang w:eastAsia="x-none"/>
        </w:rPr>
      </w:pPr>
      <w:r w:rsidRPr="00A64AC8">
        <w:rPr>
          <w:rFonts w:ascii="Times New Roman" w:eastAsia="MS PGothic" w:hAnsi="Times New Roman" w:cs="Times New Roman"/>
          <w:sz w:val="20"/>
          <w:szCs w:val="20"/>
          <w:lang w:eastAsia="x-none"/>
        </w:rPr>
        <w:t>For DFT-s-OFDM, one DFT is applied to one RB set</w:t>
      </w:r>
    </w:p>
    <w:p w14:paraId="483A9C0C" w14:textId="77777777" w:rsidR="00A64AC8" w:rsidRPr="00A64AC8" w:rsidRDefault="00A64AC8" w:rsidP="00A64AC8">
      <w:pPr>
        <w:numPr>
          <w:ilvl w:val="1"/>
          <w:numId w:val="16"/>
        </w:numPr>
        <w:spacing w:after="0" w:line="240" w:lineRule="auto"/>
        <w:rPr>
          <w:rFonts w:ascii="Times New Roman" w:eastAsia="MS PGothic" w:hAnsi="Times New Roman" w:cs="Times New Roman"/>
          <w:sz w:val="20"/>
          <w:szCs w:val="20"/>
          <w:lang w:eastAsia="x-none"/>
        </w:rPr>
      </w:pPr>
      <w:r w:rsidRPr="00A64AC8">
        <w:rPr>
          <w:rFonts w:ascii="Times New Roman" w:eastAsia="MS PGothic" w:hAnsi="Times New Roman" w:cs="Times New Roman"/>
          <w:sz w:val="20"/>
          <w:szCs w:val="20"/>
          <w:lang w:eastAsia="x-none"/>
        </w:rPr>
        <w:t>This does not have spec impact on PRB bundling</w:t>
      </w:r>
    </w:p>
    <w:p w14:paraId="0B815DF7" w14:textId="77777777" w:rsidR="00A64AC8" w:rsidRPr="00A64AC8" w:rsidRDefault="00A64AC8" w:rsidP="00A64AC8">
      <w:pPr>
        <w:numPr>
          <w:ilvl w:val="1"/>
          <w:numId w:val="16"/>
        </w:numPr>
        <w:spacing w:after="0" w:line="240" w:lineRule="auto"/>
        <w:rPr>
          <w:rFonts w:ascii="Times New Roman" w:eastAsia="MS PGothic" w:hAnsi="Times New Roman" w:cs="Times New Roman"/>
          <w:sz w:val="20"/>
          <w:szCs w:val="20"/>
          <w:lang w:eastAsia="x-none"/>
        </w:rPr>
      </w:pPr>
      <w:r w:rsidRPr="00A64AC8">
        <w:rPr>
          <w:rFonts w:ascii="Times New Roman" w:eastAsia="MS PGothic" w:hAnsi="Times New Roman" w:cs="Times New Roman"/>
          <w:sz w:val="20"/>
          <w:szCs w:val="20"/>
          <w:lang w:eastAsia="x-none"/>
        </w:rPr>
        <w:t xml:space="preserve">The minimal size of </w:t>
      </w:r>
      <w:proofErr w:type="gramStart"/>
      <w:r w:rsidRPr="00A64AC8">
        <w:rPr>
          <w:rFonts w:ascii="Times New Roman" w:eastAsia="MS PGothic" w:hAnsi="Times New Roman" w:cs="Times New Roman"/>
          <w:sz w:val="20"/>
          <w:szCs w:val="20"/>
          <w:lang w:eastAsia="x-none"/>
        </w:rPr>
        <w:t>a</w:t>
      </w:r>
      <w:proofErr w:type="gramEnd"/>
      <w:r w:rsidRPr="00A64AC8">
        <w:rPr>
          <w:rFonts w:ascii="Times New Roman" w:eastAsia="MS PGothic" w:hAnsi="Times New Roman" w:cs="Times New Roman"/>
          <w:sz w:val="20"/>
          <w:szCs w:val="20"/>
          <w:lang w:eastAsia="x-none"/>
        </w:rPr>
        <w:t xml:space="preserve"> RB set is 1 RB</w:t>
      </w:r>
    </w:p>
    <w:p w14:paraId="7184EB4F" w14:textId="7CFE8BE4" w:rsidR="00A64AC8" w:rsidRDefault="00A64AC8" w:rsidP="0075033C">
      <w:pPr>
        <w:rPr>
          <w:lang w:val="en-GB" w:eastAsia="zh-CN"/>
        </w:rPr>
      </w:pPr>
    </w:p>
    <w:p w14:paraId="4C49AEC0" w14:textId="6351F68B" w:rsidR="00A64AC8" w:rsidRPr="00E62FE7" w:rsidRDefault="00A64AC8" w:rsidP="00E62FE7">
      <w:pPr>
        <w:rPr>
          <w:lang w:val="en-GB" w:eastAsia="zh-CN"/>
        </w:rPr>
      </w:pPr>
      <w:r>
        <w:rPr>
          <w:lang w:val="en-GB" w:eastAsia="zh-CN"/>
        </w:rPr>
        <w:t xml:space="preserve">This alternative has the merit that phase coherence is not required among </w:t>
      </w:r>
      <w:r w:rsidR="00D952B6">
        <w:rPr>
          <w:lang w:val="en-GB" w:eastAsia="zh-CN"/>
        </w:rPr>
        <w:t>Tx chains</w:t>
      </w:r>
      <w:r>
        <w:rPr>
          <w:lang w:val="en-GB" w:eastAsia="zh-CN"/>
        </w:rPr>
        <w:t xml:space="preserve">, and so </w:t>
      </w:r>
      <w:r w:rsidR="00D952B6">
        <w:rPr>
          <w:lang w:val="en-GB" w:eastAsia="zh-CN"/>
        </w:rPr>
        <w:t xml:space="preserve">mechanisms like transparent CDD are not needed to avoid destructive combining.  However, its performance gains are not really known at this point, including how it compares to other schemes.  Its operation </w:t>
      </w:r>
      <w:r w:rsidR="0070260B">
        <w:rPr>
          <w:lang w:val="en-GB" w:eastAsia="zh-CN"/>
        </w:rPr>
        <w:t xml:space="preserve">for </w:t>
      </w:r>
      <w:r w:rsidR="00D952B6">
        <w:rPr>
          <w:lang w:val="en-GB" w:eastAsia="zh-CN"/>
        </w:rPr>
        <w:t>rank</w:t>
      </w:r>
      <w:r w:rsidR="0070260B">
        <w:rPr>
          <w:lang w:val="en-GB" w:eastAsia="zh-CN"/>
        </w:rPr>
        <w:t>s</w:t>
      </w:r>
      <w:r w:rsidR="00D952B6">
        <w:rPr>
          <w:lang w:val="en-GB" w:eastAsia="zh-CN"/>
        </w:rPr>
        <w:t xml:space="preserve"> </w:t>
      </w:r>
      <w:r w:rsidR="0070260B">
        <w:rPr>
          <w:lang w:val="en-GB" w:eastAsia="zh-CN"/>
        </w:rPr>
        <w:t>greater than 1</w:t>
      </w:r>
      <w:r w:rsidR="00D952B6">
        <w:rPr>
          <w:lang w:val="en-GB" w:eastAsia="zh-CN"/>
        </w:rPr>
        <w:t xml:space="preserve"> </w:t>
      </w:r>
      <w:r w:rsidR="0070260B">
        <w:rPr>
          <w:lang w:val="en-GB" w:eastAsia="zh-CN"/>
        </w:rPr>
        <w:t xml:space="preserve">and 4 Tx </w:t>
      </w:r>
      <w:r w:rsidR="00D952B6">
        <w:rPr>
          <w:lang w:val="en-GB" w:eastAsia="zh-CN"/>
        </w:rPr>
        <w:t>needs to be clarified as well.  Finally</w:t>
      </w:r>
      <w:r w:rsidR="00892953">
        <w:rPr>
          <w:lang w:val="en-GB" w:eastAsia="zh-CN"/>
        </w:rPr>
        <w:t>,</w:t>
      </w:r>
      <w:r w:rsidR="00D952B6">
        <w:rPr>
          <w:lang w:val="en-GB" w:eastAsia="zh-CN"/>
        </w:rPr>
        <w:t xml:space="preserve"> it is clear that the specification impact of such a scheme is relatively high</w:t>
      </w:r>
      <w:r w:rsidR="00B81A7B">
        <w:rPr>
          <w:lang w:val="en-GB" w:eastAsia="zh-CN"/>
        </w:rPr>
        <w:t>.</w:t>
      </w:r>
      <w:r w:rsidR="00D952B6">
        <w:rPr>
          <w:lang w:val="en-GB" w:eastAsia="zh-CN"/>
        </w:rPr>
        <w:t xml:space="preserve"> </w:t>
      </w:r>
      <w:r w:rsidR="00B81A7B">
        <w:rPr>
          <w:lang w:val="en-GB" w:eastAsia="zh-CN"/>
        </w:rPr>
        <w:t xml:space="preserve">It introduces frequency selective precoding, which is not supported in Rel-15, and can be seen as a new transmission scheme. </w:t>
      </w:r>
    </w:p>
    <w:p w14:paraId="2A92D47C" w14:textId="0C2F653E" w:rsidR="00E22FA7" w:rsidRDefault="009E5F80" w:rsidP="009E362C">
      <w:pPr>
        <w:pStyle w:val="Heading2"/>
      </w:pPr>
      <w:r w:rsidRPr="00E62FE7">
        <w:t xml:space="preserve">Observation </w:t>
      </w:r>
      <w:r w:rsidR="009E362C">
        <w:t>Summary</w:t>
      </w:r>
    </w:p>
    <w:p w14:paraId="26DDA3E2" w14:textId="77E76032" w:rsidR="00D837DF" w:rsidRPr="00D837DF" w:rsidRDefault="00D837DF" w:rsidP="00D837DF">
      <w:pPr>
        <w:rPr>
          <w:lang w:val="en-GB" w:eastAsia="zh-CN"/>
        </w:rPr>
      </w:pPr>
      <w:r>
        <w:rPr>
          <w:lang w:val="en-GB" w:eastAsia="zh-CN"/>
        </w:rPr>
        <w:t xml:space="preserve">We will here </w:t>
      </w:r>
      <w:r w:rsidR="001230D0">
        <w:rPr>
          <w:lang w:val="en-GB" w:eastAsia="zh-CN"/>
        </w:rPr>
        <w:t xml:space="preserve">summarize our views and observations on the different proposed options </w:t>
      </w:r>
      <w:r w:rsidR="00AD7E1F">
        <w:rPr>
          <w:lang w:val="en-GB" w:eastAsia="zh-CN"/>
        </w:rPr>
        <w:t>motivated by the discussions in the previous sections</w:t>
      </w:r>
      <w:r>
        <w:rPr>
          <w:lang w:val="en-GB" w:eastAsia="zh-CN"/>
        </w:rPr>
        <w:t xml:space="preserve">. </w:t>
      </w:r>
    </w:p>
    <w:p w14:paraId="5F174189" w14:textId="67ACDA97" w:rsidR="009E362C" w:rsidRPr="009E1569" w:rsidRDefault="009E362C" w:rsidP="00235DE7">
      <w:pPr>
        <w:keepNext/>
        <w:rPr>
          <w:b/>
          <w:u w:val="single"/>
          <w:lang w:val="en-GB" w:eastAsia="zh-CN"/>
        </w:rPr>
      </w:pPr>
      <w:r>
        <w:rPr>
          <w:b/>
          <w:u w:val="single"/>
          <w:lang w:val="en-GB" w:eastAsia="zh-CN"/>
        </w:rPr>
        <w:t>Observation</w:t>
      </w:r>
      <w:r w:rsidR="000F03B9">
        <w:rPr>
          <w:b/>
          <w:u w:val="single"/>
          <w:lang w:val="en-GB" w:eastAsia="zh-CN"/>
        </w:rPr>
        <w:t xml:space="preserve"> </w:t>
      </w:r>
      <w:r w:rsidR="00342A29">
        <w:rPr>
          <w:b/>
          <w:u w:val="single"/>
          <w:lang w:val="en-GB" w:eastAsia="zh-CN"/>
        </w:rPr>
        <w:t>1</w:t>
      </w:r>
      <w:r>
        <w:rPr>
          <w:b/>
          <w:u w:val="single"/>
          <w:lang w:val="en-GB" w:eastAsia="zh-CN"/>
        </w:rPr>
        <w:t>:</w:t>
      </w:r>
    </w:p>
    <w:p w14:paraId="1A3A104B" w14:textId="621ADA66" w:rsidR="009E362C" w:rsidRDefault="00506EFE" w:rsidP="009E362C">
      <w:pPr>
        <w:pStyle w:val="ListParagraph"/>
        <w:numPr>
          <w:ilvl w:val="0"/>
          <w:numId w:val="21"/>
        </w:numPr>
        <w:rPr>
          <w:lang w:val="en-GB" w:eastAsia="zh-CN"/>
        </w:rPr>
      </w:pPr>
      <w:r>
        <w:rPr>
          <w:i/>
          <w:lang w:val="en-GB" w:eastAsia="zh-CN"/>
        </w:rPr>
        <w:t xml:space="preserve">Alt 1: </w:t>
      </w:r>
      <w:r w:rsidR="009E362C" w:rsidRPr="00995AE2">
        <w:rPr>
          <w:i/>
          <w:lang w:val="en-GB" w:eastAsia="zh-CN"/>
        </w:rPr>
        <w:t>Option 1-1</w:t>
      </w:r>
      <w:r w:rsidR="00EA28C5">
        <w:rPr>
          <w:i/>
          <w:lang w:val="en-GB" w:eastAsia="zh-CN"/>
        </w:rPr>
        <w:t xml:space="preserve"> (using a new codebook subset</w:t>
      </w:r>
      <w:r>
        <w:rPr>
          <w:i/>
          <w:lang w:val="en-GB" w:eastAsia="zh-CN"/>
        </w:rPr>
        <w:t>, possibly with transparent CDD</w:t>
      </w:r>
      <w:r w:rsidR="00EA28C5">
        <w:rPr>
          <w:i/>
          <w:lang w:val="en-GB" w:eastAsia="zh-CN"/>
        </w:rPr>
        <w:t>)</w:t>
      </w:r>
      <w:r w:rsidR="009E362C">
        <w:rPr>
          <w:lang w:val="en-GB" w:eastAsia="zh-CN"/>
        </w:rPr>
        <w:t xml:space="preserve">: We find that this approach has </w:t>
      </w:r>
      <w:r w:rsidR="00A81926">
        <w:rPr>
          <w:lang w:val="en-GB" w:eastAsia="zh-CN"/>
        </w:rPr>
        <w:t xml:space="preserve">performance </w:t>
      </w:r>
      <w:proofErr w:type="gramStart"/>
      <w:r w:rsidR="009E362C">
        <w:rPr>
          <w:lang w:val="en-GB" w:eastAsia="zh-CN"/>
        </w:rPr>
        <w:t>shortcomings</w:t>
      </w:r>
      <w:proofErr w:type="gramEnd"/>
      <w:r w:rsidR="009E362C">
        <w:rPr>
          <w:lang w:val="en-GB" w:eastAsia="zh-CN"/>
        </w:rPr>
        <w:t xml:space="preserve"> </w:t>
      </w:r>
      <w:r w:rsidR="007C213A">
        <w:rPr>
          <w:lang w:val="en-GB" w:eastAsia="zh-CN"/>
        </w:rPr>
        <w:t>or the UE capabilities are unclear.</w:t>
      </w:r>
    </w:p>
    <w:p w14:paraId="4A422807" w14:textId="1F62223A" w:rsidR="00A81926" w:rsidRDefault="00A81926" w:rsidP="00A81926">
      <w:pPr>
        <w:pStyle w:val="ListParagraph"/>
        <w:numPr>
          <w:ilvl w:val="1"/>
          <w:numId w:val="21"/>
        </w:numPr>
        <w:rPr>
          <w:lang w:val="en-GB" w:eastAsia="zh-CN"/>
        </w:rPr>
      </w:pPr>
      <w:r>
        <w:rPr>
          <w:lang w:val="en-GB" w:eastAsia="zh-CN"/>
        </w:rPr>
        <w:t xml:space="preserve">Using a single random phase to virtualize </w:t>
      </w:r>
      <w:r w:rsidR="002400ED">
        <w:rPr>
          <w:lang w:val="en-GB" w:eastAsia="zh-CN"/>
        </w:rPr>
        <w:t>Tx</w:t>
      </w:r>
      <w:r>
        <w:rPr>
          <w:lang w:val="en-GB" w:eastAsia="zh-CN"/>
        </w:rPr>
        <w:t xml:space="preserve"> chains can result in destructive combining.</w:t>
      </w:r>
    </w:p>
    <w:p w14:paraId="7CE4A716" w14:textId="67B0448A" w:rsidR="00A81926" w:rsidRDefault="007C213A">
      <w:pPr>
        <w:pStyle w:val="ListParagraph"/>
        <w:numPr>
          <w:ilvl w:val="1"/>
          <w:numId w:val="21"/>
        </w:numPr>
        <w:rPr>
          <w:lang w:val="en-GB" w:eastAsia="zh-CN"/>
        </w:rPr>
      </w:pPr>
      <w:r>
        <w:rPr>
          <w:lang w:val="en-GB" w:eastAsia="zh-CN"/>
        </w:rPr>
        <w:t xml:space="preserve">If a UE </w:t>
      </w:r>
      <w:r w:rsidR="00D72312">
        <w:rPr>
          <w:lang w:val="en-GB" w:eastAsia="zh-CN"/>
        </w:rPr>
        <w:t xml:space="preserve">supporting coherent TPMIs </w:t>
      </w:r>
      <w:r>
        <w:rPr>
          <w:lang w:val="en-GB" w:eastAsia="zh-CN"/>
        </w:rPr>
        <w:t>with reduced relative phase accuracy is to be introduced, it is unclear what this reduced accuracy should be and what UEs would look like that support it.</w:t>
      </w:r>
    </w:p>
    <w:p w14:paraId="547791BD" w14:textId="0BB43941" w:rsidR="000C00F1" w:rsidRDefault="00B42B17" w:rsidP="00D9561B">
      <w:pPr>
        <w:pStyle w:val="ListParagraph"/>
        <w:numPr>
          <w:ilvl w:val="2"/>
          <w:numId w:val="21"/>
        </w:numPr>
        <w:rPr>
          <w:lang w:val="en-GB" w:eastAsia="zh-CN"/>
        </w:rPr>
      </w:pPr>
      <w:r>
        <w:rPr>
          <w:lang w:val="en-GB" w:eastAsia="zh-CN"/>
        </w:rPr>
        <w:t xml:space="preserve">Such a capability </w:t>
      </w:r>
      <w:r w:rsidR="00D72312">
        <w:rPr>
          <w:lang w:val="en-GB" w:eastAsia="zh-CN"/>
        </w:rPr>
        <w:t xml:space="preserve">might </w:t>
      </w:r>
      <w:r>
        <w:rPr>
          <w:lang w:val="en-GB" w:eastAsia="zh-CN"/>
        </w:rPr>
        <w:t xml:space="preserve">be discussed in RAN4 as a fully coherent UE with relaxed performance </w:t>
      </w:r>
      <w:proofErr w:type="gramStart"/>
      <w:r>
        <w:rPr>
          <w:lang w:val="en-GB" w:eastAsia="zh-CN"/>
        </w:rPr>
        <w:t>requirements</w:t>
      </w:r>
      <w:r w:rsidR="00D72312">
        <w:rPr>
          <w:lang w:val="en-GB" w:eastAsia="zh-CN"/>
        </w:rPr>
        <w:t>, but</w:t>
      </w:r>
      <w:proofErr w:type="gramEnd"/>
      <w:r w:rsidR="00D72312">
        <w:rPr>
          <w:lang w:val="en-GB" w:eastAsia="zh-CN"/>
        </w:rPr>
        <w:t xml:space="preserve"> does not appear to be supported by the capabilities currently defined in RAN1.</w:t>
      </w:r>
    </w:p>
    <w:p w14:paraId="1C051EC0" w14:textId="2721B86D" w:rsidR="00916FBF" w:rsidRDefault="00916FBF" w:rsidP="00916FBF">
      <w:pPr>
        <w:pStyle w:val="ListParagraph"/>
        <w:numPr>
          <w:ilvl w:val="1"/>
          <w:numId w:val="21"/>
        </w:numPr>
        <w:rPr>
          <w:lang w:val="en-GB" w:eastAsia="zh-CN"/>
        </w:rPr>
      </w:pPr>
      <w:r>
        <w:rPr>
          <w:lang w:val="en-GB" w:eastAsia="zh-CN"/>
        </w:rPr>
        <w:t>If full power is delivered for non-coherent TPMIs, it is not clear how ‘Capabilities’ 2 and 3 can be supported.</w:t>
      </w:r>
    </w:p>
    <w:p w14:paraId="241263D5" w14:textId="77777777" w:rsidR="00916FBF" w:rsidRDefault="00916FBF" w:rsidP="00916FBF">
      <w:pPr>
        <w:pStyle w:val="ListParagraph"/>
        <w:numPr>
          <w:ilvl w:val="1"/>
          <w:numId w:val="21"/>
        </w:numPr>
        <w:rPr>
          <w:lang w:val="en-GB" w:eastAsia="zh-CN"/>
        </w:rPr>
      </w:pPr>
      <w:r>
        <w:rPr>
          <w:lang w:val="en-GB" w:eastAsia="zh-CN"/>
        </w:rPr>
        <w:t xml:space="preserve">TPMI codebook subset signalling can be complex to manage in gNB and have high overhead, </w:t>
      </w:r>
    </w:p>
    <w:p w14:paraId="53ACFEAB" w14:textId="39580DED" w:rsidR="00916FBF" w:rsidRDefault="00572072" w:rsidP="000D1B2E">
      <w:pPr>
        <w:pStyle w:val="ListParagraph"/>
        <w:numPr>
          <w:ilvl w:val="2"/>
          <w:numId w:val="21"/>
        </w:numPr>
        <w:rPr>
          <w:lang w:val="en-GB" w:eastAsia="zh-CN"/>
        </w:rPr>
      </w:pPr>
      <w:r>
        <w:rPr>
          <w:lang w:val="en-GB" w:eastAsia="zh-CN"/>
        </w:rPr>
        <w:t xml:space="preserve">UE capability </w:t>
      </w:r>
      <w:r w:rsidR="00916FBF">
        <w:rPr>
          <w:lang w:val="en-GB" w:eastAsia="zh-CN"/>
        </w:rPr>
        <w:t>would be per band per band combination and can have up to 62 bits for each combination.</w:t>
      </w:r>
    </w:p>
    <w:p w14:paraId="61074C7E" w14:textId="38D9329F" w:rsidR="00506EFE" w:rsidRDefault="00506EFE" w:rsidP="00E62FE7">
      <w:pPr>
        <w:pStyle w:val="ListParagraph"/>
        <w:numPr>
          <w:ilvl w:val="1"/>
          <w:numId w:val="21"/>
        </w:numPr>
        <w:rPr>
          <w:lang w:val="en-GB" w:eastAsia="zh-CN"/>
        </w:rPr>
      </w:pPr>
      <w:r>
        <w:rPr>
          <w:lang w:val="en-GB" w:eastAsia="zh-CN"/>
        </w:rPr>
        <w:t>If delay is applied to SRS without virtualization with extended codebook subset</w:t>
      </w:r>
    </w:p>
    <w:p w14:paraId="700E6121" w14:textId="77777777" w:rsidR="00506EFE" w:rsidRDefault="00506EFE" w:rsidP="00E62FE7">
      <w:pPr>
        <w:pStyle w:val="ListParagraph"/>
        <w:numPr>
          <w:ilvl w:val="2"/>
          <w:numId w:val="21"/>
        </w:numPr>
        <w:rPr>
          <w:lang w:val="en-GB" w:eastAsia="zh-CN"/>
        </w:rPr>
      </w:pPr>
      <w:r>
        <w:rPr>
          <w:lang w:val="en-GB" w:eastAsia="zh-CN"/>
        </w:rPr>
        <w:t>While a Rel-15 SRS configuration can be used, this limits UE implementation flexibility and may be difficult to test in RAN4.</w:t>
      </w:r>
    </w:p>
    <w:p w14:paraId="021B0123" w14:textId="1F8C5A92" w:rsidR="00506EFE" w:rsidRPr="00F50388" w:rsidRDefault="00506EFE" w:rsidP="00F50388">
      <w:pPr>
        <w:pStyle w:val="ListParagraph"/>
        <w:numPr>
          <w:ilvl w:val="2"/>
          <w:numId w:val="21"/>
        </w:numPr>
        <w:rPr>
          <w:lang w:val="en-GB" w:eastAsia="zh-CN"/>
        </w:rPr>
      </w:pPr>
      <w:r w:rsidRPr="00F50388">
        <w:rPr>
          <w:lang w:val="en-GB" w:eastAsia="zh-CN"/>
        </w:rPr>
        <w:t>This option should avoid redundant TPMIs, since it assumes that the UE is not expected to control the relative phase among some or all of its antenna ports.</w:t>
      </w:r>
    </w:p>
    <w:p w14:paraId="224869F8" w14:textId="22AD81B8" w:rsidR="007C213A" w:rsidRDefault="00506EFE" w:rsidP="009E362C">
      <w:pPr>
        <w:pStyle w:val="ListParagraph"/>
        <w:numPr>
          <w:ilvl w:val="0"/>
          <w:numId w:val="21"/>
        </w:numPr>
        <w:rPr>
          <w:lang w:val="en-GB" w:eastAsia="zh-CN"/>
        </w:rPr>
      </w:pPr>
      <w:r>
        <w:rPr>
          <w:i/>
          <w:lang w:val="en-GB" w:eastAsia="zh-CN"/>
        </w:rPr>
        <w:t xml:space="preserve">Alt 3-1: </w:t>
      </w:r>
      <w:r w:rsidRPr="00506EFE">
        <w:rPr>
          <w:i/>
          <w:lang w:val="en-GB" w:eastAsia="zh-CN"/>
        </w:rPr>
        <w:t>SRS and DMRS virtualized across Tx chains</w:t>
      </w:r>
      <w:r w:rsidR="005F4777">
        <w:rPr>
          <w:lang w:val="en-GB" w:eastAsia="zh-CN"/>
        </w:rPr>
        <w:t>:</w:t>
      </w:r>
      <w:r w:rsidR="009E362C">
        <w:rPr>
          <w:lang w:val="en-GB" w:eastAsia="zh-CN"/>
        </w:rPr>
        <w:t xml:space="preserve"> </w:t>
      </w:r>
      <w:r w:rsidR="00EB4273" w:rsidRPr="00EB4273">
        <w:rPr>
          <w:lang w:val="en-GB" w:eastAsia="zh-CN"/>
        </w:rPr>
        <w:t>This approach is a simple extension of Rel-15 virtualization, allows accurate CSI at gNB, and maximizes UE implementation flexibility</w:t>
      </w:r>
      <w:r w:rsidR="00EB4273" w:rsidRPr="00EB4273" w:rsidDel="00506EFE">
        <w:rPr>
          <w:lang w:val="en-GB" w:eastAsia="zh-CN"/>
        </w:rPr>
        <w:t xml:space="preserve"> </w:t>
      </w:r>
    </w:p>
    <w:p w14:paraId="663AE1A3" w14:textId="14F6CFD8" w:rsidR="001401D2" w:rsidRDefault="001401D2" w:rsidP="00E62FE7">
      <w:pPr>
        <w:pStyle w:val="ListParagraph"/>
        <w:numPr>
          <w:ilvl w:val="1"/>
          <w:numId w:val="21"/>
        </w:numPr>
        <w:rPr>
          <w:lang w:val="en-GB" w:eastAsia="zh-CN"/>
        </w:rPr>
      </w:pPr>
      <w:r>
        <w:rPr>
          <w:lang w:val="en-GB" w:eastAsia="zh-CN"/>
        </w:rPr>
        <w:t>Apply the delay</w:t>
      </w:r>
      <w:r w:rsidR="00AE7CBA">
        <w:rPr>
          <w:lang w:val="en-GB" w:eastAsia="zh-CN"/>
        </w:rPr>
        <w:t xml:space="preserve"> to each Tx chain</w:t>
      </w:r>
      <w:r w:rsidR="0013116D">
        <w:rPr>
          <w:lang w:val="en-GB" w:eastAsia="zh-CN"/>
        </w:rPr>
        <w:t xml:space="preserve">, </w:t>
      </w:r>
      <w:r>
        <w:rPr>
          <w:lang w:val="en-GB" w:eastAsia="zh-CN"/>
        </w:rPr>
        <w:t>virtualiz</w:t>
      </w:r>
      <w:r w:rsidR="00AE7CBA">
        <w:rPr>
          <w:lang w:val="en-GB" w:eastAsia="zh-CN"/>
        </w:rPr>
        <w:t>ing the</w:t>
      </w:r>
      <w:r>
        <w:rPr>
          <w:lang w:val="en-GB" w:eastAsia="zh-CN"/>
        </w:rPr>
        <w:t xml:space="preserve"> SRS</w:t>
      </w:r>
      <w:r w:rsidR="00AE7CBA">
        <w:rPr>
          <w:lang w:val="en-GB" w:eastAsia="zh-CN"/>
        </w:rPr>
        <w:t>s</w:t>
      </w:r>
      <w:r w:rsidR="0013116D">
        <w:rPr>
          <w:lang w:val="en-GB" w:eastAsia="zh-CN"/>
        </w:rPr>
        <w:t>, and</w:t>
      </w:r>
      <w:r>
        <w:rPr>
          <w:lang w:val="en-GB" w:eastAsia="zh-CN"/>
        </w:rPr>
        <w:t xml:space="preserve"> </w:t>
      </w:r>
      <w:r w:rsidR="0013116D">
        <w:rPr>
          <w:lang w:val="en-GB" w:eastAsia="zh-CN"/>
        </w:rPr>
        <w:t xml:space="preserve">use </w:t>
      </w:r>
      <w:r>
        <w:rPr>
          <w:lang w:val="en-GB" w:eastAsia="zh-CN"/>
        </w:rPr>
        <w:t>a Rel-15 codebook</w:t>
      </w:r>
    </w:p>
    <w:p w14:paraId="4A6BA54A" w14:textId="355CDC89" w:rsidR="004A1144" w:rsidRDefault="004A1144" w:rsidP="00506EFE">
      <w:pPr>
        <w:pStyle w:val="ListParagraph"/>
        <w:numPr>
          <w:ilvl w:val="2"/>
          <w:numId w:val="21"/>
        </w:numPr>
        <w:rPr>
          <w:lang w:val="en-GB" w:eastAsia="zh-CN"/>
        </w:rPr>
      </w:pPr>
      <w:r>
        <w:rPr>
          <w:lang w:val="en-GB" w:eastAsia="zh-CN"/>
        </w:rPr>
        <w:t>This is already supported for one port operation Rel-15 in Rel-15</w:t>
      </w:r>
    </w:p>
    <w:p w14:paraId="483EA5B2" w14:textId="7E373565" w:rsidR="008314B0" w:rsidRDefault="008314B0" w:rsidP="00E62FE7">
      <w:pPr>
        <w:pStyle w:val="ListParagraph"/>
        <w:numPr>
          <w:ilvl w:val="2"/>
          <w:numId w:val="21"/>
        </w:numPr>
        <w:rPr>
          <w:lang w:val="en-GB" w:eastAsia="zh-CN"/>
        </w:rPr>
      </w:pPr>
      <w:r>
        <w:rPr>
          <w:lang w:val="en-GB" w:eastAsia="zh-CN"/>
        </w:rPr>
        <w:t xml:space="preserve">Virtualizing can </w:t>
      </w:r>
      <w:r w:rsidR="004A1144">
        <w:rPr>
          <w:lang w:val="en-GB" w:eastAsia="zh-CN"/>
        </w:rPr>
        <w:t xml:space="preserve">solve the Rel-15 problem where </w:t>
      </w:r>
      <w:r>
        <w:rPr>
          <w:lang w:val="en-GB" w:eastAsia="zh-CN"/>
        </w:rPr>
        <w:t xml:space="preserve">a 4 Tx UE </w:t>
      </w:r>
      <w:r w:rsidR="004A1144">
        <w:rPr>
          <w:lang w:val="en-GB" w:eastAsia="zh-CN"/>
        </w:rPr>
        <w:t xml:space="preserve">transmits on </w:t>
      </w:r>
      <w:r>
        <w:rPr>
          <w:lang w:val="en-GB" w:eastAsia="zh-CN"/>
        </w:rPr>
        <w:t xml:space="preserve">2 antenna ports with 3 dB </w:t>
      </w:r>
      <w:r w:rsidR="004A1144">
        <w:rPr>
          <w:lang w:val="en-GB" w:eastAsia="zh-CN"/>
        </w:rPr>
        <w:t>less power</w:t>
      </w:r>
      <w:r>
        <w:rPr>
          <w:lang w:val="en-GB" w:eastAsia="zh-CN"/>
        </w:rPr>
        <w:t>.</w:t>
      </w:r>
    </w:p>
    <w:p w14:paraId="08073AAB" w14:textId="248B9AD9" w:rsidR="00AE7CBA" w:rsidRDefault="00AE7CBA" w:rsidP="00E62FE7">
      <w:pPr>
        <w:pStyle w:val="ListParagraph"/>
        <w:numPr>
          <w:ilvl w:val="2"/>
          <w:numId w:val="21"/>
        </w:numPr>
        <w:rPr>
          <w:lang w:val="en-GB" w:eastAsia="zh-CN"/>
        </w:rPr>
      </w:pPr>
      <w:r>
        <w:rPr>
          <w:lang w:val="en-GB" w:eastAsia="zh-CN"/>
        </w:rPr>
        <w:t>UEs may virtualize Tx chains exploiting their implementation knowledge (e.g. PA powers or limitations due to e.g. emission safety).</w:t>
      </w:r>
    </w:p>
    <w:p w14:paraId="1AC031E1" w14:textId="4687D6C8" w:rsidR="00A060FC" w:rsidRDefault="00A060FC" w:rsidP="00E62FE7">
      <w:pPr>
        <w:pStyle w:val="ListParagraph"/>
        <w:numPr>
          <w:ilvl w:val="2"/>
          <w:numId w:val="21"/>
        </w:numPr>
        <w:rPr>
          <w:lang w:val="en-GB" w:eastAsia="zh-CN"/>
        </w:rPr>
      </w:pPr>
      <w:r>
        <w:rPr>
          <w:lang w:val="en-GB" w:eastAsia="zh-CN"/>
        </w:rPr>
        <w:t>Using multiple SRS resources allows measurement of a full power, fully virtualized 1 port SRS resource</w:t>
      </w:r>
      <w:r w:rsidR="00617A2E">
        <w:rPr>
          <w:lang w:val="en-GB" w:eastAsia="zh-CN"/>
        </w:rPr>
        <w:t xml:space="preserve"> in UEs that have a mix of PA powers</w:t>
      </w:r>
      <w:r>
        <w:rPr>
          <w:lang w:val="en-GB" w:eastAsia="zh-CN"/>
        </w:rPr>
        <w:t>.  This is not possible when only a single multi-port SRS resource can be used.</w:t>
      </w:r>
    </w:p>
    <w:p w14:paraId="3EAB78A8" w14:textId="77777777" w:rsidR="008314B0" w:rsidRPr="00F26CAC" w:rsidRDefault="008314B0" w:rsidP="00E62FE7">
      <w:pPr>
        <w:pStyle w:val="ListParagraph"/>
        <w:numPr>
          <w:ilvl w:val="2"/>
          <w:numId w:val="21"/>
        </w:numPr>
        <w:rPr>
          <w:lang w:val="en-GB" w:eastAsia="zh-CN"/>
        </w:rPr>
      </w:pPr>
      <w:r>
        <w:rPr>
          <w:lang w:val="en-GB" w:eastAsia="zh-CN"/>
        </w:rPr>
        <w:t xml:space="preserve">SRS may be directly measured to determine </w:t>
      </w:r>
      <w:r>
        <w:rPr>
          <w:rFonts w:ascii="Calibri" w:eastAsia="Times New Roman" w:hAnsi="Calibri" w:cs="Calibri"/>
          <w:color w:val="000000"/>
          <w:lang w:val="en-AU" w:eastAsia="sv-SE"/>
        </w:rPr>
        <w:t>T</w:t>
      </w:r>
      <w:r w:rsidRPr="00464418">
        <w:rPr>
          <w:rFonts w:ascii="Calibri" w:eastAsia="Times New Roman" w:hAnsi="Calibri" w:cs="Calibri"/>
          <w:color w:val="000000"/>
          <w:lang w:val="en-AU" w:eastAsia="sv-SE"/>
        </w:rPr>
        <w:t>RI/MCS</w:t>
      </w:r>
      <w:r>
        <w:rPr>
          <w:rFonts w:ascii="Calibri" w:eastAsia="Times New Roman" w:hAnsi="Calibri" w:cs="Calibri"/>
          <w:color w:val="000000"/>
          <w:lang w:val="en-AU" w:eastAsia="sv-SE"/>
        </w:rPr>
        <w:t xml:space="preserve">/TPMI/SRI, and straightforwardly tested.  </w:t>
      </w:r>
    </w:p>
    <w:p w14:paraId="73416208" w14:textId="06EFE5C9" w:rsidR="00AE7CBA" w:rsidRDefault="00AE7CBA" w:rsidP="00E62FE7">
      <w:pPr>
        <w:pStyle w:val="ListParagraph"/>
        <w:numPr>
          <w:ilvl w:val="2"/>
          <w:numId w:val="21"/>
        </w:numPr>
        <w:rPr>
          <w:lang w:val="en-GB" w:eastAsia="zh-CN"/>
        </w:rPr>
      </w:pPr>
      <w:r>
        <w:rPr>
          <w:lang w:val="en-GB" w:eastAsia="zh-CN"/>
        </w:rPr>
        <w:t xml:space="preserve">Some additional SRS overhead may be </w:t>
      </w:r>
      <w:proofErr w:type="gramStart"/>
      <w:r>
        <w:rPr>
          <w:lang w:val="en-GB" w:eastAsia="zh-CN"/>
        </w:rPr>
        <w:t>needed, but</w:t>
      </w:r>
      <w:proofErr w:type="gramEnd"/>
      <w:r>
        <w:rPr>
          <w:lang w:val="en-GB" w:eastAsia="zh-CN"/>
        </w:rPr>
        <w:t xml:space="preserve"> can be </w:t>
      </w:r>
      <w:r w:rsidR="00930166">
        <w:rPr>
          <w:lang w:val="en-GB" w:eastAsia="zh-CN"/>
        </w:rPr>
        <w:t>managed if needed through aperiodic SRS and/or limiting use of large SRS resources to high SINR conditions.</w:t>
      </w:r>
    </w:p>
    <w:p w14:paraId="43C1DC3D" w14:textId="43B9968D" w:rsidR="004F082F" w:rsidRPr="00E62FE7" w:rsidRDefault="004F082F" w:rsidP="00C844CA">
      <w:pPr>
        <w:pStyle w:val="ListParagraph"/>
        <w:numPr>
          <w:ilvl w:val="0"/>
          <w:numId w:val="26"/>
        </w:numPr>
        <w:spacing w:line="256" w:lineRule="auto"/>
        <w:rPr>
          <w:i/>
          <w:lang w:val="en-GB" w:eastAsia="zh-CN"/>
        </w:rPr>
      </w:pPr>
      <w:r w:rsidRPr="00E62FE7">
        <w:rPr>
          <w:i/>
          <w:lang w:val="en-GB" w:eastAsia="zh-CN"/>
        </w:rPr>
        <w:t xml:space="preserve">Alt 3-2: </w:t>
      </w:r>
      <w:r w:rsidR="00EB4273" w:rsidRPr="00E62FE7">
        <w:rPr>
          <w:i/>
          <w:lang w:val="en-GB" w:eastAsia="zh-CN"/>
        </w:rPr>
        <w:t>SRS and DMRS virtualized across Tx chains + Non-virtualized SRS</w:t>
      </w:r>
      <w:r w:rsidR="00EB4273">
        <w:rPr>
          <w:i/>
          <w:lang w:val="en-GB" w:eastAsia="zh-CN"/>
        </w:rPr>
        <w:t>:</w:t>
      </w:r>
      <w:r w:rsidR="00EB4273">
        <w:rPr>
          <w:lang w:val="en-GB" w:eastAsia="zh-CN"/>
        </w:rPr>
        <w:t xml:space="preserve"> This combines the benefits of Alt 1 and Alt </w:t>
      </w:r>
      <w:proofErr w:type="gramStart"/>
      <w:r w:rsidR="00EB4273">
        <w:rPr>
          <w:lang w:val="en-GB" w:eastAsia="zh-CN"/>
        </w:rPr>
        <w:t>3-2, but</w:t>
      </w:r>
      <w:proofErr w:type="gramEnd"/>
      <w:r w:rsidR="00EB4273">
        <w:rPr>
          <w:lang w:val="en-GB" w:eastAsia="zh-CN"/>
        </w:rPr>
        <w:t xml:space="preserve"> has higher spec impact.</w:t>
      </w:r>
    </w:p>
    <w:p w14:paraId="75E01AA7" w14:textId="77777777" w:rsidR="00EB4273" w:rsidRDefault="00EB4273" w:rsidP="00EB4273">
      <w:pPr>
        <w:pStyle w:val="ListParagraph"/>
        <w:numPr>
          <w:ilvl w:val="1"/>
          <w:numId w:val="26"/>
        </w:numPr>
        <w:spacing w:line="256" w:lineRule="auto"/>
        <w:rPr>
          <w:lang w:val="en-GB" w:eastAsia="zh-CN"/>
        </w:rPr>
      </w:pPr>
      <w:r w:rsidRPr="00E62FE7">
        <w:rPr>
          <w:lang w:val="en-GB" w:eastAsia="zh-CN"/>
        </w:rPr>
        <w:t>There can be some benefit in reduced SRS overhead from Alt 1</w:t>
      </w:r>
    </w:p>
    <w:p w14:paraId="7D918338" w14:textId="2333366D" w:rsidR="00EB4273" w:rsidRPr="00E62FE7" w:rsidRDefault="00EB4273" w:rsidP="00E62FE7">
      <w:pPr>
        <w:pStyle w:val="ListParagraph"/>
        <w:numPr>
          <w:ilvl w:val="1"/>
          <w:numId w:val="26"/>
        </w:numPr>
        <w:spacing w:line="256" w:lineRule="auto"/>
        <w:rPr>
          <w:lang w:val="en-GB" w:eastAsia="zh-CN"/>
        </w:rPr>
      </w:pPr>
      <w:r>
        <w:rPr>
          <w:lang w:val="en-GB" w:eastAsia="zh-CN"/>
        </w:rPr>
        <w:t xml:space="preserve">Alt 3-1 </w:t>
      </w:r>
      <w:r w:rsidRPr="00EB4273">
        <w:rPr>
          <w:lang w:val="en-GB" w:eastAsia="zh-CN"/>
        </w:rPr>
        <w:t>is a simple extension of Rel-15 virtualization, allows accurate CSI at gNB, and maximizes UE implementation flexibility</w:t>
      </w:r>
    </w:p>
    <w:p w14:paraId="26F17D32" w14:textId="4C8C7719" w:rsidR="0070260B" w:rsidRPr="00E62FE7" w:rsidRDefault="0070260B" w:rsidP="005F4777">
      <w:pPr>
        <w:pStyle w:val="ListParagraph"/>
        <w:numPr>
          <w:ilvl w:val="0"/>
          <w:numId w:val="26"/>
        </w:numPr>
        <w:spacing w:line="256" w:lineRule="auto"/>
        <w:rPr>
          <w:i/>
          <w:lang w:val="en-GB" w:eastAsia="zh-CN"/>
        </w:rPr>
      </w:pPr>
      <w:r w:rsidRPr="00E62FE7">
        <w:rPr>
          <w:i/>
          <w:lang w:val="en-GB" w:eastAsia="zh-CN"/>
        </w:rPr>
        <w:t>Alt 5: FDM multi-port simultaneous transmission</w:t>
      </w:r>
      <w:r>
        <w:rPr>
          <w:i/>
          <w:lang w:val="en-GB" w:eastAsia="zh-CN"/>
        </w:rPr>
        <w:t>:</w:t>
      </w:r>
      <w:r>
        <w:rPr>
          <w:lang w:val="en-GB" w:eastAsia="zh-CN"/>
        </w:rPr>
        <w:t xml:space="preserve"> This approach</w:t>
      </w:r>
      <w:r w:rsidR="001B1F20">
        <w:rPr>
          <w:lang w:val="en-GB" w:eastAsia="zh-CN"/>
        </w:rPr>
        <w:t xml:space="preserve"> has some promise, but needs further study, and will have high specification impact.</w:t>
      </w:r>
    </w:p>
    <w:p w14:paraId="30756596" w14:textId="646EB940" w:rsidR="001B1F20" w:rsidRPr="00E62FE7" w:rsidRDefault="001B1F20" w:rsidP="001B1F20">
      <w:pPr>
        <w:pStyle w:val="ListParagraph"/>
        <w:numPr>
          <w:ilvl w:val="1"/>
          <w:numId w:val="26"/>
        </w:numPr>
        <w:spacing w:line="256" w:lineRule="auto"/>
        <w:rPr>
          <w:i/>
          <w:lang w:val="en-GB" w:eastAsia="zh-CN"/>
        </w:rPr>
      </w:pPr>
      <w:r>
        <w:rPr>
          <w:lang w:val="en-GB" w:eastAsia="zh-CN"/>
        </w:rPr>
        <w:t>It avoids destructive combining when virtualizing Tx chains, and has some performance potential</w:t>
      </w:r>
    </w:p>
    <w:p w14:paraId="2586324F" w14:textId="5F47C391" w:rsidR="001B1F20" w:rsidRPr="00E62FE7" w:rsidRDefault="001B1F20" w:rsidP="001B1F20">
      <w:pPr>
        <w:pStyle w:val="ListParagraph"/>
        <w:numPr>
          <w:ilvl w:val="1"/>
          <w:numId w:val="26"/>
        </w:numPr>
        <w:spacing w:line="256" w:lineRule="auto"/>
        <w:rPr>
          <w:i/>
          <w:lang w:val="en-GB" w:eastAsia="zh-CN"/>
        </w:rPr>
      </w:pPr>
      <w:r>
        <w:rPr>
          <w:lang w:val="en-GB" w:eastAsia="zh-CN"/>
        </w:rPr>
        <w:t>However, limited study and simulation results are available, given its recent introduction</w:t>
      </w:r>
    </w:p>
    <w:p w14:paraId="001202E0" w14:textId="59A6B108" w:rsidR="001B1F20" w:rsidRPr="00F50388" w:rsidRDefault="001B1F20" w:rsidP="00E62FE7">
      <w:pPr>
        <w:pStyle w:val="ListParagraph"/>
        <w:numPr>
          <w:ilvl w:val="1"/>
          <w:numId w:val="26"/>
        </w:numPr>
        <w:spacing w:line="256" w:lineRule="auto"/>
        <w:rPr>
          <w:i/>
          <w:lang w:val="en-GB" w:eastAsia="zh-CN"/>
        </w:rPr>
      </w:pPr>
      <w:r>
        <w:rPr>
          <w:lang w:val="en-GB" w:eastAsia="zh-CN"/>
        </w:rPr>
        <w:t>Its introduction of frequency selective precoding will have significant specification impact.</w:t>
      </w:r>
    </w:p>
    <w:p w14:paraId="7FEDA31C" w14:textId="7B6D30AE" w:rsidR="005F4777" w:rsidRDefault="005F4777" w:rsidP="005F4777">
      <w:pPr>
        <w:pStyle w:val="ListParagraph"/>
        <w:numPr>
          <w:ilvl w:val="0"/>
          <w:numId w:val="26"/>
        </w:numPr>
        <w:spacing w:line="256" w:lineRule="auto"/>
        <w:rPr>
          <w:lang w:val="en-GB" w:eastAsia="zh-CN"/>
        </w:rPr>
      </w:pPr>
      <w:r>
        <w:rPr>
          <w:i/>
          <w:lang w:val="en-GB" w:eastAsia="zh-CN"/>
        </w:rPr>
        <w:t>Option 1-2</w:t>
      </w:r>
      <w:r>
        <w:rPr>
          <w:lang w:val="en-GB" w:eastAsia="zh-CN"/>
        </w:rPr>
        <w:t xml:space="preserve"> </w:t>
      </w:r>
      <w:r w:rsidR="00EA28C5" w:rsidRPr="00D9561B">
        <w:rPr>
          <w:i/>
          <w:lang w:val="en-GB" w:eastAsia="zh-CN"/>
        </w:rPr>
        <w:t>(new codebook scale factors)</w:t>
      </w:r>
      <w:r w:rsidR="00EA28C5">
        <w:rPr>
          <w:lang w:val="en-GB" w:eastAsia="zh-CN"/>
        </w:rPr>
        <w:t xml:space="preserve"> </w:t>
      </w:r>
      <w:r>
        <w:rPr>
          <w:lang w:val="en-GB" w:eastAsia="zh-CN"/>
        </w:rPr>
        <w:t xml:space="preserve">and </w:t>
      </w:r>
      <w:r>
        <w:rPr>
          <w:i/>
          <w:lang w:val="en-GB" w:eastAsia="zh-CN"/>
        </w:rPr>
        <w:t>Option 3</w:t>
      </w:r>
      <w:r w:rsidR="00EA28C5">
        <w:rPr>
          <w:i/>
          <w:lang w:val="en-GB" w:eastAsia="zh-CN"/>
        </w:rPr>
        <w:t xml:space="preserve"> (modifying power control scaling factors)</w:t>
      </w:r>
      <w:r>
        <w:rPr>
          <w:lang w:val="en-GB" w:eastAsia="zh-CN"/>
        </w:rPr>
        <w:t xml:space="preserve">: We find that two options </w:t>
      </w:r>
      <w:r w:rsidR="00EA28C5">
        <w:rPr>
          <w:lang w:val="en-GB" w:eastAsia="zh-CN"/>
        </w:rPr>
        <w:t xml:space="preserve">have equivalent </w:t>
      </w:r>
      <w:proofErr w:type="spellStart"/>
      <w:r w:rsidR="00EA28C5">
        <w:rPr>
          <w:lang w:val="en-GB" w:eastAsia="zh-CN"/>
        </w:rPr>
        <w:t>behavior</w:t>
      </w:r>
      <w:proofErr w:type="spellEnd"/>
      <w:r w:rsidR="00EA28C5">
        <w:rPr>
          <w:lang w:val="en-GB" w:eastAsia="zh-CN"/>
        </w:rPr>
        <w:t xml:space="preserve"> </w:t>
      </w:r>
      <w:r>
        <w:rPr>
          <w:lang w:val="en-GB" w:eastAsia="zh-CN"/>
        </w:rPr>
        <w:t>for codebook-based transmission</w:t>
      </w:r>
      <w:r w:rsidR="00EA28C5">
        <w:rPr>
          <w:lang w:val="en-GB" w:eastAsia="zh-CN"/>
        </w:rPr>
        <w:t>.  Since option 3 is considerably simpler than option 1-2</w:t>
      </w:r>
      <w:r w:rsidR="00CC5E52">
        <w:rPr>
          <w:lang w:val="en-GB" w:eastAsia="zh-CN"/>
        </w:rPr>
        <w:t>,</w:t>
      </w:r>
      <w:r w:rsidR="00EA28C5">
        <w:rPr>
          <w:lang w:val="en-GB" w:eastAsia="zh-CN"/>
        </w:rPr>
        <w:t xml:space="preserve"> option 3 is the </w:t>
      </w:r>
      <w:r w:rsidR="00B87F99">
        <w:rPr>
          <w:lang w:val="en-GB" w:eastAsia="zh-CN"/>
        </w:rPr>
        <w:t>better</w:t>
      </w:r>
      <w:r w:rsidR="00EA28C5">
        <w:rPr>
          <w:lang w:val="en-GB" w:eastAsia="zh-CN"/>
        </w:rPr>
        <w:t xml:space="preserve"> choice among the two.</w:t>
      </w:r>
    </w:p>
    <w:p w14:paraId="408FD9D3" w14:textId="5CFB1712" w:rsidR="009E362C" w:rsidRDefault="00F278E9" w:rsidP="009E362C">
      <w:pPr>
        <w:pStyle w:val="ListParagraph"/>
        <w:numPr>
          <w:ilvl w:val="0"/>
          <w:numId w:val="21"/>
        </w:numPr>
        <w:rPr>
          <w:lang w:val="en-GB" w:eastAsia="zh-CN"/>
        </w:rPr>
      </w:pPr>
      <w:r w:rsidRPr="00F278E9">
        <w:rPr>
          <w:i/>
          <w:lang w:val="en-GB" w:eastAsia="zh-CN"/>
        </w:rPr>
        <w:t>Option 4</w:t>
      </w:r>
      <w:r>
        <w:rPr>
          <w:lang w:val="en-GB" w:eastAsia="zh-CN"/>
        </w:rPr>
        <w:t xml:space="preserve">: It is not clear to us how full power UL transmission could be obtained using this approach. </w:t>
      </w:r>
    </w:p>
    <w:p w14:paraId="7CC15E29" w14:textId="1B0CBE29" w:rsidR="00F24D70" w:rsidRPr="00F50388" w:rsidRDefault="00F278E9" w:rsidP="00F50388">
      <w:pPr>
        <w:pStyle w:val="ListParagraph"/>
        <w:numPr>
          <w:ilvl w:val="0"/>
          <w:numId w:val="21"/>
        </w:numPr>
        <w:rPr>
          <w:lang w:val="en-GB" w:eastAsia="zh-CN"/>
        </w:rPr>
      </w:pPr>
      <w:r w:rsidRPr="00F50388">
        <w:rPr>
          <w:i/>
          <w:lang w:val="en-GB" w:eastAsia="zh-CN"/>
        </w:rPr>
        <w:t>Option 5</w:t>
      </w:r>
      <w:r w:rsidRPr="00F50388">
        <w:rPr>
          <w:lang w:val="en-GB" w:eastAsia="zh-CN"/>
        </w:rPr>
        <w:t xml:space="preserve">: This approach is </w:t>
      </w:r>
      <w:r w:rsidRPr="005B06AC">
        <w:rPr>
          <w:lang w:eastAsia="zh-CN"/>
        </w:rPr>
        <w:t xml:space="preserve">undesirable since it will </w:t>
      </w:r>
      <w:r w:rsidR="002A391F" w:rsidRPr="005B06AC">
        <w:rPr>
          <w:lang w:eastAsia="zh-CN"/>
        </w:rPr>
        <w:t xml:space="preserve">make </w:t>
      </w:r>
      <w:r w:rsidRPr="005B06AC">
        <w:rPr>
          <w:lang w:eastAsia="zh-CN"/>
        </w:rPr>
        <w:t xml:space="preserve">the scheduling at the gNB less efficient. </w:t>
      </w:r>
      <w:r w:rsidR="00A66B63" w:rsidRPr="005B06AC">
        <w:rPr>
          <w:lang w:eastAsia="zh-CN"/>
        </w:rPr>
        <w:t xml:space="preserve"> It is also unclear </w:t>
      </w:r>
      <w:r w:rsidR="0036127F" w:rsidRPr="005B06AC">
        <w:rPr>
          <w:lang w:eastAsia="zh-CN"/>
        </w:rPr>
        <w:t>what the performance gain of such a UE over Rel-15 is, since the increase in power delivered is not specified.</w:t>
      </w:r>
    </w:p>
    <w:p w14:paraId="55433EBD" w14:textId="2B5927A3" w:rsidR="009550AA" w:rsidRDefault="00A96B2E" w:rsidP="009550AA">
      <w:pPr>
        <w:pStyle w:val="Heading1"/>
        <w:rPr>
          <w:lang w:val="en-US"/>
        </w:rPr>
      </w:pPr>
      <w:bookmarkStart w:id="5" w:name="_Hlk510732493"/>
      <w:r>
        <w:rPr>
          <w:lang w:val="en-US"/>
        </w:rPr>
        <w:t>Simulations</w:t>
      </w:r>
    </w:p>
    <w:p w14:paraId="165253A3" w14:textId="1445D579" w:rsidR="009B6F24" w:rsidRPr="005B06AC" w:rsidRDefault="009B6F24" w:rsidP="005619E1">
      <w:pPr>
        <w:rPr>
          <w:lang w:eastAsia="zh-CN"/>
        </w:rPr>
      </w:pPr>
      <w:r w:rsidRPr="005B06AC">
        <w:rPr>
          <w:lang w:eastAsia="zh-CN"/>
        </w:rPr>
        <w:t xml:space="preserve">In this section we will present results from </w:t>
      </w:r>
      <w:r w:rsidR="00B47E47" w:rsidRPr="005B06AC">
        <w:rPr>
          <w:lang w:eastAsia="zh-CN"/>
        </w:rPr>
        <w:t xml:space="preserve">full buffer </w:t>
      </w:r>
      <w:r w:rsidRPr="005B06AC">
        <w:rPr>
          <w:lang w:eastAsia="zh-CN"/>
        </w:rPr>
        <w:t xml:space="preserve">system level simulations </w:t>
      </w:r>
      <w:r w:rsidR="001230D0" w:rsidRPr="005B06AC">
        <w:rPr>
          <w:lang w:eastAsia="zh-CN"/>
        </w:rPr>
        <w:t>for UL codebook transmission</w:t>
      </w:r>
      <w:r w:rsidR="005619E1" w:rsidRPr="005B06AC">
        <w:rPr>
          <w:lang w:eastAsia="zh-CN"/>
        </w:rPr>
        <w:t xml:space="preserve">. </w:t>
      </w:r>
    </w:p>
    <w:p w14:paraId="3E40B7F8" w14:textId="473D0A66" w:rsidR="002E723C" w:rsidRPr="009B6F24" w:rsidRDefault="00A96B2E" w:rsidP="002E723C">
      <w:pPr>
        <w:pStyle w:val="Heading2"/>
      </w:pPr>
      <w:r>
        <w:t>Simulation parameters</w:t>
      </w:r>
    </w:p>
    <w:p w14:paraId="7E99128F" w14:textId="118D4022" w:rsidR="00CC282D" w:rsidRPr="00CC282D" w:rsidRDefault="009B6F24">
      <w:pPr>
        <w:pStyle w:val="Heading3"/>
      </w:pPr>
      <w:r>
        <w:t>UE antenna setup</w:t>
      </w:r>
    </w:p>
    <w:p w14:paraId="2D9D71AF" w14:textId="7D1133CF" w:rsidR="002E723C" w:rsidRDefault="002E723C" w:rsidP="002E723C">
      <w:pPr>
        <w:rPr>
          <w:lang w:val="en-AU"/>
        </w:rPr>
      </w:pPr>
      <w:r>
        <w:rPr>
          <w:lang w:val="en-AU"/>
        </w:rPr>
        <w:t xml:space="preserve">The antenna array topology of UEs is expected to be quite arbitrary with respect of antenna element radiation patterns, polarization properties, antenna element separations and pointing directions. For UE implementations, especially at higher frequencies, it is expected that the different antenna arrangements within a UE will experience channels with low or no correlation, for example due to radiation patterns pointing in different directions, large separation between the antenna arrangements or orthogonal polarizations.  </w:t>
      </w:r>
      <w:r w:rsidR="009B6F24">
        <w:rPr>
          <w:lang w:val="en-AU"/>
        </w:rPr>
        <w:t xml:space="preserve">Therefore, it is motivated to consider </w:t>
      </w:r>
      <w:r>
        <w:rPr>
          <w:lang w:val="en-AU"/>
        </w:rPr>
        <w:t xml:space="preserve">various UE configurations </w:t>
      </w:r>
      <w:r w:rsidR="009B6F24">
        <w:rPr>
          <w:lang w:val="en-AU"/>
        </w:rPr>
        <w:t>when investigat</w:t>
      </w:r>
      <w:r w:rsidR="00B14220">
        <w:rPr>
          <w:lang w:val="en-AU"/>
        </w:rPr>
        <w:t>ing</w:t>
      </w:r>
      <w:r w:rsidR="009B6F24">
        <w:rPr>
          <w:lang w:val="en-AU"/>
        </w:rPr>
        <w:t xml:space="preserve"> UL MIMO related </w:t>
      </w:r>
      <w:r w:rsidR="00B14220">
        <w:rPr>
          <w:lang w:val="en-AU"/>
        </w:rPr>
        <w:t>enhancements</w:t>
      </w:r>
      <w:r w:rsidR="009B6F24">
        <w:rPr>
          <w:lang w:val="en-AU"/>
        </w:rPr>
        <w:t>.</w:t>
      </w:r>
      <w:r>
        <w:rPr>
          <w:lang w:val="en-AU"/>
        </w:rPr>
        <w:t xml:space="preserve"> </w:t>
      </w:r>
    </w:p>
    <w:p w14:paraId="0C1F1C85" w14:textId="78AFD944" w:rsidR="002E723C" w:rsidRDefault="002E723C" w:rsidP="002E723C">
      <w:pPr>
        <w:rPr>
          <w:lang w:val="en-AU"/>
        </w:rPr>
      </w:pPr>
      <w:r>
        <w:rPr>
          <w:lang w:val="en-AU"/>
        </w:rPr>
        <w:t xml:space="preserve">In what follows, performances are compared for </w:t>
      </w:r>
      <w:r w:rsidR="001966F0">
        <w:rPr>
          <w:lang w:val="en-AU"/>
        </w:rPr>
        <w:t>four</w:t>
      </w:r>
      <w:r>
        <w:rPr>
          <w:lang w:val="en-AU"/>
        </w:rPr>
        <w:t xml:space="preserve"> different UE antenna configurations</w:t>
      </w:r>
      <w:r w:rsidR="001966F0">
        <w:rPr>
          <w:lang w:val="en-AU"/>
        </w:rPr>
        <w:t>, two configurations with two TX chains and two configurations with four TX chains</w:t>
      </w:r>
      <w:r>
        <w:rPr>
          <w:lang w:val="en-AU"/>
        </w:rPr>
        <w:t xml:space="preserve">, illustrated in the </w:t>
      </w:r>
      <w:r w:rsidR="00DB7B3B">
        <w:rPr>
          <w:lang w:val="en-AU"/>
        </w:rPr>
        <w:fldChar w:fldCharType="begin"/>
      </w:r>
      <w:r w:rsidR="00DB7B3B">
        <w:rPr>
          <w:lang w:val="en-AU"/>
        </w:rPr>
        <w:instrText xml:space="preserve"> REF _Ref4791305 \h </w:instrText>
      </w:r>
      <w:r w:rsidR="00DB7B3B">
        <w:rPr>
          <w:lang w:val="en-AU"/>
        </w:rPr>
      </w:r>
      <w:r w:rsidR="00DB7B3B">
        <w:rPr>
          <w:lang w:val="en-AU"/>
        </w:rPr>
        <w:fldChar w:fldCharType="separate"/>
      </w:r>
      <w:r w:rsidR="006D5D01">
        <w:rPr>
          <w:lang w:val="en-AU"/>
        </w:rPr>
        <w:t xml:space="preserve">Figure </w:t>
      </w:r>
      <w:r w:rsidR="006D5D01">
        <w:rPr>
          <w:noProof/>
          <w:lang w:val="en-AU"/>
        </w:rPr>
        <w:t>2</w:t>
      </w:r>
      <w:r w:rsidR="00DB7B3B">
        <w:rPr>
          <w:lang w:val="en-AU"/>
        </w:rPr>
        <w:fldChar w:fldCharType="end"/>
      </w:r>
      <w:r w:rsidR="00254652">
        <w:rPr>
          <w:lang w:val="en-AU"/>
        </w:rPr>
        <w:t xml:space="preserve">. The left </w:t>
      </w:r>
      <w:r w:rsidR="001034B9">
        <w:rPr>
          <w:lang w:val="en-AU"/>
        </w:rPr>
        <w:t xml:space="preserve">side </w:t>
      </w:r>
      <w:r w:rsidR="00254652">
        <w:rPr>
          <w:lang w:val="en-AU"/>
        </w:rPr>
        <w:t>antenna configuration</w:t>
      </w:r>
      <w:r w:rsidR="0002157D">
        <w:rPr>
          <w:lang w:val="en-AU"/>
        </w:rPr>
        <w:t>s</w:t>
      </w:r>
      <w:r w:rsidR="001034B9">
        <w:rPr>
          <w:lang w:val="en-AU"/>
        </w:rPr>
        <w:t xml:space="preserve"> are</w:t>
      </w:r>
      <w:r w:rsidR="00254652">
        <w:rPr>
          <w:lang w:val="en-AU"/>
        </w:rPr>
        <w:t xml:space="preserve"> referred to as “</w:t>
      </w:r>
      <w:r w:rsidR="0085246E">
        <w:rPr>
          <w:lang w:val="en-AU"/>
        </w:rPr>
        <w:t>2</w:t>
      </w:r>
      <w:r w:rsidR="00254652">
        <w:rPr>
          <w:lang w:val="en-AU"/>
        </w:rPr>
        <w:t xml:space="preserve">TX </w:t>
      </w:r>
      <w:r w:rsidR="00B22985">
        <w:rPr>
          <w:lang w:val="en-AU"/>
        </w:rPr>
        <w:t>O</w:t>
      </w:r>
      <w:r w:rsidR="0033014C">
        <w:rPr>
          <w:lang w:val="en-AU"/>
        </w:rPr>
        <w:t>mni</w:t>
      </w:r>
      <w:r w:rsidR="00254652">
        <w:rPr>
          <w:lang w:val="en-AU"/>
        </w:rPr>
        <w:t xml:space="preserve"> UE</w:t>
      </w:r>
      <w:r w:rsidR="0085246E">
        <w:rPr>
          <w:lang w:val="en-AU"/>
        </w:rPr>
        <w:t xml:space="preserve">” and “4TX </w:t>
      </w:r>
      <w:r w:rsidR="00B22985">
        <w:rPr>
          <w:lang w:val="en-AU"/>
        </w:rPr>
        <w:t>O</w:t>
      </w:r>
      <w:r w:rsidR="0033014C">
        <w:rPr>
          <w:lang w:val="en-AU"/>
        </w:rPr>
        <w:t>mni</w:t>
      </w:r>
      <w:r w:rsidR="0085246E">
        <w:rPr>
          <w:lang w:val="en-AU"/>
        </w:rPr>
        <w:t xml:space="preserve"> UE”</w:t>
      </w:r>
      <w:r w:rsidR="00254652">
        <w:rPr>
          <w:lang w:val="en-AU"/>
        </w:rPr>
        <w:t xml:space="preserve"> and consist of </w:t>
      </w:r>
      <w:r w:rsidR="00B22985">
        <w:rPr>
          <w:lang w:val="en-AU"/>
        </w:rPr>
        <w:t>one respective two</w:t>
      </w:r>
      <w:r w:rsidR="00254652">
        <w:rPr>
          <w:lang w:val="en-AU"/>
        </w:rPr>
        <w:t xml:space="preserve"> dual polarized omni-directional antenna elements. The right </w:t>
      </w:r>
      <w:r w:rsidR="001034B9">
        <w:rPr>
          <w:lang w:val="en-AU"/>
        </w:rPr>
        <w:t xml:space="preserve">side </w:t>
      </w:r>
      <w:r w:rsidR="00254652">
        <w:rPr>
          <w:lang w:val="en-AU"/>
        </w:rPr>
        <w:t>antenna configuration</w:t>
      </w:r>
      <w:r w:rsidR="0033014C">
        <w:rPr>
          <w:lang w:val="en-AU"/>
        </w:rPr>
        <w:t>s</w:t>
      </w:r>
      <w:r w:rsidR="00254652">
        <w:rPr>
          <w:lang w:val="en-AU"/>
        </w:rPr>
        <w:t xml:space="preserve"> </w:t>
      </w:r>
      <w:r w:rsidR="0033014C">
        <w:rPr>
          <w:lang w:val="en-AU"/>
        </w:rPr>
        <w:t>are</w:t>
      </w:r>
      <w:r w:rsidR="00254652">
        <w:rPr>
          <w:lang w:val="en-AU"/>
        </w:rPr>
        <w:t xml:space="preserve"> referred to as </w:t>
      </w:r>
      <w:r w:rsidR="0033014C">
        <w:rPr>
          <w:lang w:val="en-AU"/>
        </w:rPr>
        <w:t xml:space="preserve">“2TX Directional </w:t>
      </w:r>
      <w:proofErr w:type="gramStart"/>
      <w:r w:rsidR="0033014C">
        <w:rPr>
          <w:lang w:val="en-AU"/>
        </w:rPr>
        <w:t>UE”  and</w:t>
      </w:r>
      <w:proofErr w:type="gramEnd"/>
      <w:r w:rsidR="0033014C">
        <w:rPr>
          <w:lang w:val="en-AU"/>
        </w:rPr>
        <w:t xml:space="preserve"> </w:t>
      </w:r>
      <w:r w:rsidR="00254652">
        <w:rPr>
          <w:lang w:val="en-AU"/>
        </w:rPr>
        <w:t xml:space="preserve">“4TX </w:t>
      </w:r>
      <w:r w:rsidR="0033014C">
        <w:rPr>
          <w:lang w:val="en-AU"/>
        </w:rPr>
        <w:t>Directional</w:t>
      </w:r>
      <w:r w:rsidR="00254652">
        <w:rPr>
          <w:lang w:val="en-AU"/>
        </w:rPr>
        <w:t xml:space="preserve"> UE” and consist of </w:t>
      </w:r>
      <w:r w:rsidR="0033014C">
        <w:rPr>
          <w:lang w:val="en-AU"/>
        </w:rPr>
        <w:t xml:space="preserve">two respective </w:t>
      </w:r>
      <w:r w:rsidR="00254652">
        <w:rPr>
          <w:lang w:val="en-AU"/>
        </w:rPr>
        <w:t xml:space="preserve">four directional antenna </w:t>
      </w:r>
      <w:r w:rsidR="001808C5">
        <w:rPr>
          <w:lang w:val="en-AU"/>
        </w:rPr>
        <w:t>e</w:t>
      </w:r>
      <w:r w:rsidR="00254652">
        <w:rPr>
          <w:lang w:val="en-AU"/>
        </w:rPr>
        <w:t>lements pointing in opposite directions (away from each other). The antenna element beamwidth is 90</w:t>
      </w:r>
      <w:r w:rsidR="001808C5">
        <w:rPr>
          <w:lang w:val="en-AU"/>
        </w:rPr>
        <w:t xml:space="preserve">° vertical </w:t>
      </w:r>
      <w:r w:rsidR="00254652">
        <w:rPr>
          <w:lang w:val="en-AU"/>
        </w:rPr>
        <w:t>x</w:t>
      </w:r>
      <w:r w:rsidR="001808C5">
        <w:rPr>
          <w:lang w:val="en-AU"/>
        </w:rPr>
        <w:t xml:space="preserve"> </w:t>
      </w:r>
      <w:r w:rsidR="00254652">
        <w:rPr>
          <w:lang w:val="en-AU"/>
        </w:rPr>
        <w:t>90</w:t>
      </w:r>
      <w:r w:rsidR="001808C5">
        <w:rPr>
          <w:lang w:val="en-AU"/>
        </w:rPr>
        <w:t>°</w:t>
      </w:r>
      <w:r w:rsidR="00254652">
        <w:rPr>
          <w:lang w:val="en-AU"/>
        </w:rPr>
        <w:t xml:space="preserve"> degrees </w:t>
      </w:r>
      <w:r w:rsidR="001808C5">
        <w:rPr>
          <w:lang w:val="en-AU"/>
        </w:rPr>
        <w:t xml:space="preserve">horizontal </w:t>
      </w:r>
      <w:r w:rsidR="00254652">
        <w:rPr>
          <w:lang w:val="en-AU"/>
        </w:rPr>
        <w:t xml:space="preserve">and each antenna element has a radiation pattern gain of 7 </w:t>
      </w:r>
      <w:proofErr w:type="spellStart"/>
      <w:r w:rsidR="00254652">
        <w:rPr>
          <w:lang w:val="en-AU"/>
        </w:rPr>
        <w:t>dBi</w:t>
      </w:r>
      <w:proofErr w:type="spellEnd"/>
      <w:r w:rsidR="00254652">
        <w:rPr>
          <w:lang w:val="en-AU"/>
        </w:rPr>
        <w:t>.</w:t>
      </w:r>
    </w:p>
    <w:p w14:paraId="2095DAE8" w14:textId="365E5EBE" w:rsidR="002E723C" w:rsidRPr="00226228" w:rsidRDefault="00700D9B" w:rsidP="00B879F0">
      <w:pPr>
        <w:jc w:val="center"/>
        <w:rPr>
          <w:lang w:val="en-AU"/>
        </w:rPr>
      </w:pPr>
      <w:r w:rsidRPr="00700D9B">
        <w:rPr>
          <w:noProof/>
        </w:rPr>
        <w:drawing>
          <wp:inline distT="0" distB="0" distL="0" distR="0" wp14:anchorId="63CFAACD" wp14:editId="5356DC74">
            <wp:extent cx="4345388" cy="3114659"/>
            <wp:effectExtent l="0" t="0" r="0" b="0"/>
            <wp:docPr id="147" name="Picture 146">
              <a:extLst xmlns:a="http://schemas.openxmlformats.org/drawingml/2006/main">
                <a:ext uri="{FF2B5EF4-FFF2-40B4-BE49-F238E27FC236}">
                  <a16:creationId xmlns:a16="http://schemas.microsoft.com/office/drawing/2014/main" id="{235F2F24-B5A5-46B0-AB5B-A8320B8CED7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 name="Picture 146">
                      <a:extLst>
                        <a:ext uri="{FF2B5EF4-FFF2-40B4-BE49-F238E27FC236}">
                          <a16:creationId xmlns:a16="http://schemas.microsoft.com/office/drawing/2014/main" id="{235F2F24-B5A5-46B0-AB5B-A8320B8CED72}"/>
                        </a:ext>
                      </a:extLst>
                    </pic:cNvPr>
                    <pic:cNvPicPr>
                      <a:picLocks noChangeAspect="1"/>
                    </pic:cNvPicPr>
                  </pic:nvPicPr>
                  <pic:blipFill>
                    <a:blip r:embed="rId8"/>
                    <a:stretch>
                      <a:fillRect/>
                    </a:stretch>
                  </pic:blipFill>
                  <pic:spPr>
                    <a:xfrm>
                      <a:off x="0" y="0"/>
                      <a:ext cx="4358962" cy="3124388"/>
                    </a:xfrm>
                    <a:prstGeom prst="rect">
                      <a:avLst/>
                    </a:prstGeom>
                  </pic:spPr>
                </pic:pic>
              </a:graphicData>
            </a:graphic>
          </wp:inline>
        </w:drawing>
      </w:r>
    </w:p>
    <w:p w14:paraId="63029FBA" w14:textId="28A574E8" w:rsidR="00A578F7" w:rsidRPr="00A578F7" w:rsidRDefault="002E723C" w:rsidP="00554FA6">
      <w:pPr>
        <w:pStyle w:val="Caption"/>
        <w:jc w:val="left"/>
        <w:rPr>
          <w:lang w:val="en-AU"/>
        </w:rPr>
      </w:pPr>
      <w:bookmarkStart w:id="6" w:name="_Ref4791305"/>
      <w:r>
        <w:rPr>
          <w:lang w:val="en-AU"/>
        </w:rPr>
        <w:t xml:space="preserve">Figure </w:t>
      </w:r>
      <w:r>
        <w:fldChar w:fldCharType="begin"/>
      </w:r>
      <w:r>
        <w:rPr>
          <w:lang w:val="en-AU"/>
        </w:rPr>
        <w:instrText xml:space="preserve"> SEQ Figure \* ARABIC </w:instrText>
      </w:r>
      <w:r>
        <w:fldChar w:fldCharType="separate"/>
      </w:r>
      <w:r w:rsidR="006D5D01">
        <w:rPr>
          <w:noProof/>
          <w:lang w:val="en-AU"/>
        </w:rPr>
        <w:t>2</w:t>
      </w:r>
      <w:r>
        <w:rPr>
          <w:noProof/>
        </w:rPr>
        <w:fldChar w:fldCharType="end"/>
      </w:r>
      <w:bookmarkEnd w:id="6"/>
      <w:r>
        <w:rPr>
          <w:lang w:val="en-AU"/>
        </w:rPr>
        <w:t>: Two different UE antenna configurations: 1x2 ULA and diamond-shaped (DIAMOND) transmit antenna array</w:t>
      </w:r>
    </w:p>
    <w:p w14:paraId="4920C7C8" w14:textId="54B87048" w:rsidR="00594D01" w:rsidRDefault="00652279" w:rsidP="00652279">
      <w:pPr>
        <w:pStyle w:val="Heading3"/>
      </w:pPr>
      <w:r>
        <w:t>S</w:t>
      </w:r>
      <w:r w:rsidR="00594D01">
        <w:t xml:space="preserve">imulation </w:t>
      </w:r>
      <w:r>
        <w:t>setup</w:t>
      </w:r>
      <w:r w:rsidR="000F107A">
        <w:t xml:space="preserve"> </w:t>
      </w:r>
    </w:p>
    <w:p w14:paraId="19D4BDF5" w14:textId="5F845424" w:rsidR="005864E8" w:rsidRDefault="00652279" w:rsidP="00652279">
      <w:pPr>
        <w:rPr>
          <w:lang w:val="en-GB" w:eastAsia="zh-CN"/>
        </w:rPr>
      </w:pPr>
      <w:r>
        <w:rPr>
          <w:lang w:val="en-GB" w:eastAsia="zh-CN"/>
        </w:rPr>
        <w:t xml:space="preserve">We </w:t>
      </w:r>
      <w:r w:rsidR="00C454C7">
        <w:rPr>
          <w:lang w:val="en-GB" w:eastAsia="zh-CN"/>
        </w:rPr>
        <w:t xml:space="preserve">list the used simulation parameters in appendix. </w:t>
      </w:r>
      <w:r w:rsidR="005864E8">
        <w:rPr>
          <w:lang w:val="en-GB" w:eastAsia="zh-CN"/>
        </w:rPr>
        <w:t xml:space="preserve">We would from this set of simulations parameters like to emphasize that: </w:t>
      </w:r>
    </w:p>
    <w:p w14:paraId="7883102D" w14:textId="032032E1" w:rsidR="005864E8" w:rsidRDefault="005864E8" w:rsidP="005864E8">
      <w:pPr>
        <w:pStyle w:val="ListParagraph"/>
        <w:numPr>
          <w:ilvl w:val="0"/>
          <w:numId w:val="28"/>
        </w:numPr>
        <w:rPr>
          <w:lang w:val="en-GB" w:eastAsia="zh-CN"/>
        </w:rPr>
      </w:pPr>
      <w:r>
        <w:rPr>
          <w:lang w:val="en-GB" w:eastAsia="zh-CN"/>
        </w:rPr>
        <w:t xml:space="preserve">We use the full buffer traffic model. </w:t>
      </w:r>
    </w:p>
    <w:p w14:paraId="054C8914" w14:textId="5B8B2102" w:rsidR="005864E8" w:rsidRDefault="005864E8" w:rsidP="005864E8">
      <w:pPr>
        <w:pStyle w:val="ListParagraph"/>
        <w:numPr>
          <w:ilvl w:val="0"/>
          <w:numId w:val="28"/>
        </w:numPr>
        <w:rPr>
          <w:lang w:val="en-GB" w:eastAsia="zh-CN"/>
        </w:rPr>
      </w:pPr>
      <w:r>
        <w:rPr>
          <w:lang w:val="en-GB" w:eastAsia="zh-CN"/>
        </w:rPr>
        <w:t xml:space="preserve">We consider </w:t>
      </w:r>
      <w:r w:rsidR="0033014C">
        <w:rPr>
          <w:lang w:val="en-GB" w:eastAsia="zh-CN"/>
        </w:rPr>
        <w:t xml:space="preserve">both </w:t>
      </w:r>
      <w:r>
        <w:rPr>
          <w:lang w:val="en-GB" w:eastAsia="zh-CN"/>
        </w:rPr>
        <w:t>rank adaptation</w:t>
      </w:r>
      <w:r w:rsidR="0033014C">
        <w:rPr>
          <w:lang w:val="en-GB" w:eastAsia="zh-CN"/>
        </w:rPr>
        <w:t xml:space="preserve"> and fixed rank 1</w:t>
      </w:r>
      <w:r>
        <w:rPr>
          <w:lang w:val="en-GB" w:eastAsia="zh-CN"/>
        </w:rPr>
        <w:t xml:space="preserve"> </w:t>
      </w:r>
    </w:p>
    <w:p w14:paraId="76EA52E3" w14:textId="03D562EC" w:rsidR="00652279" w:rsidRDefault="00344AE1" w:rsidP="005864E8">
      <w:pPr>
        <w:pStyle w:val="ListParagraph"/>
        <w:numPr>
          <w:ilvl w:val="0"/>
          <w:numId w:val="28"/>
        </w:numPr>
        <w:rPr>
          <w:lang w:val="en-GB" w:eastAsia="zh-CN"/>
        </w:rPr>
      </w:pPr>
      <w:r>
        <w:rPr>
          <w:lang w:val="en-GB" w:eastAsia="zh-CN"/>
        </w:rPr>
        <w:t>Ideal channel estimation from</w:t>
      </w:r>
      <w:r w:rsidR="005864E8">
        <w:rPr>
          <w:lang w:val="en-GB" w:eastAsia="zh-CN"/>
        </w:rPr>
        <w:t xml:space="preserve"> DMRS is considered. This may </w:t>
      </w:r>
      <w:r w:rsidR="00CC5E52">
        <w:rPr>
          <w:lang w:val="en-GB" w:eastAsia="zh-CN"/>
        </w:rPr>
        <w:t xml:space="preserve">lead to optimistic performance results for </w:t>
      </w:r>
      <w:r w:rsidR="005864E8">
        <w:rPr>
          <w:lang w:val="en-GB" w:eastAsia="zh-CN"/>
        </w:rPr>
        <w:t>the CDD approach</w:t>
      </w:r>
      <w:r w:rsidR="00CC5E52">
        <w:rPr>
          <w:lang w:val="en-GB" w:eastAsia="zh-CN"/>
        </w:rPr>
        <w:t>, since channel estimation performance can degrade in the presence of (in this case artificially induced) delay spread</w:t>
      </w:r>
      <w:r w:rsidR="005864E8">
        <w:rPr>
          <w:lang w:val="en-GB" w:eastAsia="zh-CN"/>
        </w:rPr>
        <w:t xml:space="preserve">.  </w:t>
      </w:r>
    </w:p>
    <w:p w14:paraId="772A6599" w14:textId="56E673B7" w:rsidR="00A71BB4" w:rsidRPr="005864E8" w:rsidRDefault="00A71BB4" w:rsidP="005864E8">
      <w:pPr>
        <w:pStyle w:val="ListParagraph"/>
        <w:numPr>
          <w:ilvl w:val="0"/>
          <w:numId w:val="28"/>
        </w:numPr>
        <w:rPr>
          <w:lang w:val="en-GB" w:eastAsia="zh-CN"/>
        </w:rPr>
      </w:pPr>
      <w:r>
        <w:rPr>
          <w:lang w:val="en-GB" w:eastAsia="zh-CN"/>
        </w:rPr>
        <w:t>We simulate</w:t>
      </w:r>
      <w:r w:rsidR="0029122F">
        <w:rPr>
          <w:lang w:val="en-GB" w:eastAsia="zh-CN"/>
        </w:rPr>
        <w:t xml:space="preserve"> with two BS antenna configuration, one with</w:t>
      </w:r>
      <w:r>
        <w:rPr>
          <w:lang w:val="en-GB" w:eastAsia="zh-CN"/>
        </w:rPr>
        <w:t xml:space="preserve"> </w:t>
      </w:r>
      <w:r w:rsidR="006C0690">
        <w:rPr>
          <w:lang w:val="en-GB" w:eastAsia="zh-CN"/>
        </w:rPr>
        <w:t>4 TX and</w:t>
      </w:r>
      <w:r w:rsidR="0029122F">
        <w:rPr>
          <w:lang w:val="en-GB" w:eastAsia="zh-CN"/>
        </w:rPr>
        <w:t xml:space="preserve"> one with</w:t>
      </w:r>
      <w:r w:rsidR="006C0690">
        <w:rPr>
          <w:lang w:val="en-GB" w:eastAsia="zh-CN"/>
        </w:rPr>
        <w:t xml:space="preserve"> 32 TX</w:t>
      </w:r>
      <w:r w:rsidR="00F95A75">
        <w:rPr>
          <w:lang w:val="en-GB" w:eastAsia="zh-CN"/>
        </w:rPr>
        <w:t xml:space="preserve">, whereas the simulations in [1] we only simulated for </w:t>
      </w:r>
      <w:r w:rsidR="000F1942">
        <w:rPr>
          <w:lang w:val="en-GB" w:eastAsia="zh-CN"/>
        </w:rPr>
        <w:t>32 TX base station</w:t>
      </w:r>
      <w:r w:rsidR="00F9372C">
        <w:rPr>
          <w:lang w:val="en-GB" w:eastAsia="zh-CN"/>
        </w:rPr>
        <w:t>.</w:t>
      </w:r>
    </w:p>
    <w:bookmarkEnd w:id="5"/>
    <w:p w14:paraId="047B35F4" w14:textId="62DC82A2" w:rsidR="00594D01" w:rsidRDefault="00594D01" w:rsidP="00594D01">
      <w:pPr>
        <w:pStyle w:val="Heading2"/>
      </w:pPr>
      <w:r>
        <w:t>Simulation results</w:t>
      </w:r>
    </w:p>
    <w:p w14:paraId="128A4F56" w14:textId="5BF368B2" w:rsidR="00FE1E81" w:rsidRDefault="00FE1E81" w:rsidP="00594D01">
      <w:pPr>
        <w:rPr>
          <w:lang w:val="en-GB" w:eastAsia="zh-CN"/>
        </w:rPr>
      </w:pPr>
      <w:r>
        <w:rPr>
          <w:lang w:val="en-GB" w:eastAsia="zh-CN"/>
        </w:rPr>
        <w:t xml:space="preserve">We will here simulate </w:t>
      </w:r>
      <w:r w:rsidR="005619E1">
        <w:rPr>
          <w:lang w:val="en-GB" w:eastAsia="zh-CN"/>
        </w:rPr>
        <w:t>five</w:t>
      </w:r>
      <w:r>
        <w:rPr>
          <w:lang w:val="en-GB" w:eastAsia="zh-CN"/>
        </w:rPr>
        <w:t xml:space="preserve"> different UE cases in case of </w:t>
      </w:r>
      <w:r w:rsidR="00995AE2">
        <w:rPr>
          <w:lang w:val="en-GB" w:eastAsia="zh-CN"/>
        </w:rPr>
        <w:t>codebook-based</w:t>
      </w:r>
      <w:r>
        <w:rPr>
          <w:lang w:val="en-GB" w:eastAsia="zh-CN"/>
        </w:rPr>
        <w:t xml:space="preserve"> UL transmission</w:t>
      </w:r>
      <w:r w:rsidR="00995AE2">
        <w:rPr>
          <w:lang w:val="en-GB" w:eastAsia="zh-CN"/>
        </w:rPr>
        <w:t xml:space="preserve"> for a </w:t>
      </w:r>
      <w:r w:rsidR="001619AB">
        <w:rPr>
          <w:lang w:val="en-GB" w:eastAsia="zh-CN"/>
        </w:rPr>
        <w:t xml:space="preserve">2Tx respective </w:t>
      </w:r>
      <w:r w:rsidR="00995AE2">
        <w:rPr>
          <w:lang w:val="en-GB" w:eastAsia="zh-CN"/>
        </w:rPr>
        <w:t>4Tx UE</w:t>
      </w:r>
      <w:r>
        <w:rPr>
          <w:lang w:val="en-GB" w:eastAsia="zh-CN"/>
        </w:rPr>
        <w:t xml:space="preserve">:  </w:t>
      </w:r>
    </w:p>
    <w:p w14:paraId="5F2BE90F" w14:textId="5FEB5D1D" w:rsidR="005619E1" w:rsidRPr="00414E89" w:rsidRDefault="005619E1" w:rsidP="005619E1">
      <w:pPr>
        <w:pStyle w:val="ListParagraph"/>
        <w:numPr>
          <w:ilvl w:val="0"/>
          <w:numId w:val="20"/>
        </w:numPr>
        <w:rPr>
          <w:lang w:eastAsia="zh-CN"/>
        </w:rPr>
      </w:pPr>
      <w:r w:rsidRPr="005B06AC">
        <w:rPr>
          <w:i/>
          <w:lang w:eastAsia="zh-CN"/>
        </w:rPr>
        <w:t>Rel-15, non-coherent UE</w:t>
      </w:r>
      <w:r w:rsidRPr="005B06AC">
        <w:rPr>
          <w:lang w:eastAsia="zh-CN"/>
        </w:rPr>
        <w:t xml:space="preserve">: </w:t>
      </w:r>
      <w:r>
        <w:rPr>
          <w:lang w:val="en-GB" w:eastAsia="zh-CN"/>
        </w:rPr>
        <w:t>This is the current specification of a non-coherent UE using the rel-15 codebook intended for a non-coherent UE.</w:t>
      </w:r>
      <w:r w:rsidR="00BF1EC7">
        <w:rPr>
          <w:lang w:val="en-GB" w:eastAsia="zh-CN"/>
        </w:rPr>
        <w:t xml:space="preserve"> </w:t>
      </w:r>
      <w:r w:rsidR="00937435">
        <w:rPr>
          <w:lang w:val="en-GB" w:eastAsia="zh-CN"/>
        </w:rPr>
        <w:t>For this case,</w:t>
      </w:r>
      <w:r w:rsidR="00937435" w:rsidRPr="003141BB">
        <w:rPr>
          <w:lang w:val="en-GB" w:eastAsia="zh-CN"/>
        </w:rPr>
        <w:t xml:space="preserve"> w</w:t>
      </w:r>
      <w:proofErr w:type="spellStart"/>
      <w:r w:rsidR="00FF7E41" w:rsidRPr="005B06AC">
        <w:rPr>
          <w:lang w:eastAsia="zh-CN"/>
        </w:rPr>
        <w:t>e</w:t>
      </w:r>
      <w:proofErr w:type="spellEnd"/>
      <w:r w:rsidR="00FF7E41" w:rsidRPr="005B06AC">
        <w:rPr>
          <w:lang w:eastAsia="zh-CN"/>
        </w:rPr>
        <w:t xml:space="preserve"> assume that each PA can transmit </w:t>
      </w:r>
      <w:r w:rsidR="001619AB" w:rsidRPr="00D16960">
        <w:rPr>
          <w:lang w:eastAsia="zh-CN"/>
        </w:rPr>
        <w:t xml:space="preserve">half (2 Tx UE) respective </w:t>
      </w:r>
      <w:r w:rsidR="001B5FAA" w:rsidRPr="00D16960">
        <w:rPr>
          <w:lang w:eastAsia="zh-CN"/>
        </w:rPr>
        <w:t xml:space="preserve">a </w:t>
      </w:r>
      <w:r w:rsidR="00FF7E41" w:rsidRPr="00414E89">
        <w:rPr>
          <w:lang w:eastAsia="zh-CN"/>
        </w:rPr>
        <w:t>quarter</w:t>
      </w:r>
      <w:r w:rsidR="001B5FAA" w:rsidRPr="00414E89">
        <w:rPr>
          <w:lang w:eastAsia="zh-CN"/>
        </w:rPr>
        <w:t xml:space="preserve"> (4 TX UE)</w:t>
      </w:r>
      <w:r w:rsidR="00FF7E41" w:rsidRPr="00414E89">
        <w:rPr>
          <w:lang w:eastAsia="zh-CN"/>
        </w:rPr>
        <w:t xml:space="preserve"> of the maximum allowed output power, i.e. the maximum power per antenna element is </w:t>
      </w:r>
      <w:r w:rsidR="001619AB" w:rsidRPr="00414E89">
        <w:rPr>
          <w:lang w:eastAsia="zh-CN"/>
        </w:rPr>
        <w:t xml:space="preserve">[P/2 P/2] respective </w:t>
      </w:r>
      <w:r w:rsidR="00FF7E41" w:rsidRPr="00414E89">
        <w:rPr>
          <w:lang w:eastAsia="zh-CN"/>
        </w:rPr>
        <w:t>[P/4 P/4 P/4 P/4].</w:t>
      </w:r>
    </w:p>
    <w:p w14:paraId="3298DB83" w14:textId="62D5C6AD" w:rsidR="005619E1" w:rsidRPr="00414E89" w:rsidRDefault="005619E1" w:rsidP="005619E1">
      <w:pPr>
        <w:pStyle w:val="ListParagraph"/>
        <w:numPr>
          <w:ilvl w:val="0"/>
          <w:numId w:val="20"/>
        </w:numPr>
        <w:rPr>
          <w:lang w:eastAsia="zh-CN"/>
        </w:rPr>
      </w:pPr>
      <w:r w:rsidRPr="00414E89">
        <w:rPr>
          <w:i/>
          <w:lang w:eastAsia="zh-CN"/>
        </w:rPr>
        <w:t>Rel-15, coherent UE</w:t>
      </w:r>
      <w:r w:rsidRPr="00414E89">
        <w:rPr>
          <w:lang w:eastAsia="zh-CN"/>
        </w:rPr>
        <w:t xml:space="preserve">: </w:t>
      </w:r>
      <w:r>
        <w:rPr>
          <w:lang w:val="en-GB" w:eastAsia="zh-CN"/>
        </w:rPr>
        <w:t>This is the current specification for a fully coherent UE using the rel-15 codebook intended for a fully coherent UE.</w:t>
      </w:r>
      <w:r w:rsidR="00FF7E41">
        <w:rPr>
          <w:lang w:val="en-GB" w:eastAsia="zh-CN"/>
        </w:rPr>
        <w:t xml:space="preserve"> </w:t>
      </w:r>
      <w:r w:rsidR="00937435" w:rsidRPr="00937435">
        <w:rPr>
          <w:lang w:val="en-GB" w:eastAsia="zh-CN"/>
        </w:rPr>
        <w:t xml:space="preserve"> </w:t>
      </w:r>
      <w:r w:rsidR="00937435">
        <w:rPr>
          <w:lang w:val="en-GB" w:eastAsia="zh-CN"/>
        </w:rPr>
        <w:t>For this cas</w:t>
      </w:r>
      <w:r w:rsidR="00937435" w:rsidRPr="003141BB">
        <w:rPr>
          <w:lang w:val="en-GB" w:eastAsia="zh-CN"/>
        </w:rPr>
        <w:t>e, w</w:t>
      </w:r>
      <w:proofErr w:type="spellStart"/>
      <w:r w:rsidR="00FF7E41" w:rsidRPr="005B06AC">
        <w:rPr>
          <w:lang w:eastAsia="zh-CN"/>
        </w:rPr>
        <w:t>e</w:t>
      </w:r>
      <w:proofErr w:type="spellEnd"/>
      <w:r w:rsidR="00FF7E41" w:rsidRPr="005B06AC">
        <w:rPr>
          <w:lang w:eastAsia="zh-CN"/>
        </w:rPr>
        <w:t xml:space="preserve"> assume that each PA can transmit </w:t>
      </w:r>
      <w:r w:rsidR="00A54658" w:rsidRPr="00D16960">
        <w:rPr>
          <w:lang w:eastAsia="zh-CN"/>
        </w:rPr>
        <w:t xml:space="preserve">half (2 Tx) respective </w:t>
      </w:r>
      <w:r w:rsidR="00FF7E41" w:rsidRPr="00D16960">
        <w:rPr>
          <w:lang w:eastAsia="zh-CN"/>
        </w:rPr>
        <w:t xml:space="preserve">a quarter </w:t>
      </w:r>
      <w:r w:rsidR="00A54658" w:rsidRPr="00414E89">
        <w:rPr>
          <w:lang w:eastAsia="zh-CN"/>
        </w:rPr>
        <w:t xml:space="preserve">(4Tx) </w:t>
      </w:r>
      <w:r w:rsidR="00FF7E41" w:rsidRPr="00414E89">
        <w:rPr>
          <w:lang w:eastAsia="zh-CN"/>
        </w:rPr>
        <w:t xml:space="preserve">of the maximum allowed output power, i.e. the maximum power per antenna element is </w:t>
      </w:r>
      <w:r w:rsidR="00885048" w:rsidRPr="00414E89">
        <w:rPr>
          <w:lang w:eastAsia="zh-CN"/>
        </w:rPr>
        <w:t xml:space="preserve">[P/2 P/2] respective </w:t>
      </w:r>
      <w:r w:rsidR="00FF7E41" w:rsidRPr="00414E89">
        <w:rPr>
          <w:lang w:eastAsia="zh-CN"/>
        </w:rPr>
        <w:t>[P/4 P/4 P/4 P/4]</w:t>
      </w:r>
    </w:p>
    <w:p w14:paraId="2D29FC1E" w14:textId="67A58FCF" w:rsidR="005619E1" w:rsidRPr="002C34AF" w:rsidRDefault="005619E1">
      <w:pPr>
        <w:pStyle w:val="ListParagraph"/>
        <w:numPr>
          <w:ilvl w:val="0"/>
          <w:numId w:val="20"/>
        </w:numPr>
        <w:rPr>
          <w:lang w:eastAsia="zh-CN"/>
        </w:rPr>
      </w:pPr>
      <w:r w:rsidRPr="002C34AF">
        <w:rPr>
          <w:i/>
          <w:lang w:eastAsia="zh-CN"/>
        </w:rPr>
        <w:t>Option 1-1</w:t>
      </w:r>
      <w:r w:rsidRPr="002C34AF">
        <w:rPr>
          <w:lang w:eastAsia="zh-CN"/>
        </w:rPr>
        <w:t xml:space="preserve">: This is the proposed option 1-1 enhancement for rel-16 where we allow a non-coherent UE to use codewords intended for a fully coherent UE. </w:t>
      </w:r>
      <w:r w:rsidR="00937435" w:rsidRPr="003141BB">
        <w:rPr>
          <w:lang w:val="en-GB" w:eastAsia="zh-CN"/>
        </w:rPr>
        <w:t>For this case, w</w:t>
      </w:r>
      <w:proofErr w:type="spellStart"/>
      <w:r w:rsidR="00FF7E41" w:rsidRPr="002C34AF">
        <w:rPr>
          <w:lang w:eastAsia="zh-CN"/>
        </w:rPr>
        <w:t>e</w:t>
      </w:r>
      <w:proofErr w:type="spellEnd"/>
      <w:r w:rsidR="00FF7E41" w:rsidRPr="002C34AF">
        <w:rPr>
          <w:lang w:eastAsia="zh-CN"/>
        </w:rPr>
        <w:t xml:space="preserve"> assume that each PA can </w:t>
      </w:r>
      <w:proofErr w:type="gramStart"/>
      <w:r w:rsidR="00FF7E41" w:rsidRPr="002C34AF">
        <w:rPr>
          <w:lang w:eastAsia="zh-CN"/>
        </w:rPr>
        <w:t xml:space="preserve">transmit </w:t>
      </w:r>
      <w:r w:rsidR="00885048" w:rsidRPr="002C34AF">
        <w:rPr>
          <w:lang w:eastAsia="zh-CN"/>
        </w:rPr>
        <w:t xml:space="preserve"> half</w:t>
      </w:r>
      <w:proofErr w:type="gramEnd"/>
      <w:r w:rsidR="00885048" w:rsidRPr="002C34AF">
        <w:rPr>
          <w:lang w:eastAsia="zh-CN"/>
        </w:rPr>
        <w:t xml:space="preserve"> (2 Tx) respective a quarter (4Tx) </w:t>
      </w:r>
      <w:r w:rsidR="00FF7E41" w:rsidRPr="002C34AF">
        <w:rPr>
          <w:lang w:eastAsia="zh-CN"/>
        </w:rPr>
        <w:t xml:space="preserve">of the maximum allowed output power, i.e. the maximum power per antenna element is </w:t>
      </w:r>
      <w:r w:rsidR="00576485" w:rsidRPr="002C34AF">
        <w:rPr>
          <w:lang w:eastAsia="zh-CN"/>
        </w:rPr>
        <w:t>[P/2 P/2] respective [P/4 P/4 P/4 P/4].</w:t>
      </w:r>
    </w:p>
    <w:p w14:paraId="3EB9E856" w14:textId="0E443AE7" w:rsidR="005619E1" w:rsidRPr="00414E89" w:rsidRDefault="005619E1" w:rsidP="005619E1">
      <w:pPr>
        <w:pStyle w:val="ListParagraph"/>
        <w:numPr>
          <w:ilvl w:val="0"/>
          <w:numId w:val="20"/>
        </w:numPr>
        <w:rPr>
          <w:lang w:eastAsia="zh-CN"/>
        </w:rPr>
      </w:pPr>
      <w:r w:rsidRPr="002C34AF">
        <w:rPr>
          <w:i/>
          <w:lang w:eastAsia="zh-CN"/>
        </w:rPr>
        <w:t>Option 1-1 and option 2</w:t>
      </w:r>
      <w:r w:rsidRPr="002C34AF">
        <w:rPr>
          <w:lang w:eastAsia="zh-CN"/>
        </w:rPr>
        <w:t xml:space="preserve">: This is the approach described in section </w:t>
      </w:r>
      <w:r w:rsidR="00150D77">
        <w:rPr>
          <w:lang w:eastAsia="zh-CN"/>
        </w:rPr>
        <w:fldChar w:fldCharType="begin"/>
      </w:r>
      <w:r w:rsidR="00150D77" w:rsidRPr="002C34AF">
        <w:rPr>
          <w:lang w:eastAsia="zh-CN"/>
        </w:rPr>
        <w:instrText xml:space="preserve"> REF _Ref534803470 \r \h </w:instrText>
      </w:r>
      <w:r w:rsidR="00150D77">
        <w:rPr>
          <w:lang w:eastAsia="zh-CN"/>
        </w:rPr>
      </w:r>
      <w:r w:rsidR="00150D77">
        <w:rPr>
          <w:lang w:eastAsia="zh-CN"/>
        </w:rPr>
        <w:fldChar w:fldCharType="separate"/>
      </w:r>
      <w:r w:rsidR="006D5D01">
        <w:rPr>
          <w:lang w:eastAsia="zh-CN"/>
        </w:rPr>
        <w:t>2.2.1</w:t>
      </w:r>
      <w:r w:rsidR="00150D77">
        <w:rPr>
          <w:lang w:eastAsia="zh-CN"/>
        </w:rPr>
        <w:fldChar w:fldCharType="end"/>
      </w:r>
      <w:r w:rsidR="00376C84" w:rsidRPr="002C34AF">
        <w:rPr>
          <w:lang w:eastAsia="zh-CN"/>
        </w:rPr>
        <w:t xml:space="preserve"> where </w:t>
      </w:r>
      <w:r w:rsidR="00150D77" w:rsidRPr="002C34AF">
        <w:rPr>
          <w:lang w:eastAsia="zh-CN"/>
        </w:rPr>
        <w:t xml:space="preserve">the </w:t>
      </w:r>
      <w:r w:rsidR="002400ED" w:rsidRPr="002C34AF">
        <w:rPr>
          <w:lang w:eastAsia="zh-CN"/>
        </w:rPr>
        <w:t>Tx</w:t>
      </w:r>
      <w:r w:rsidR="00150D77" w:rsidRPr="002C34AF">
        <w:rPr>
          <w:lang w:eastAsia="zh-CN"/>
        </w:rPr>
        <w:t xml:space="preserve"> chains use different delays and the SRS are not virtualized</w:t>
      </w:r>
      <w:r w:rsidRPr="002C34AF">
        <w:rPr>
          <w:lang w:eastAsia="zh-CN"/>
        </w:rPr>
        <w:t xml:space="preserve">. </w:t>
      </w:r>
      <w:r w:rsidRPr="005B06AC">
        <w:rPr>
          <w:lang w:eastAsia="zh-CN"/>
        </w:rPr>
        <w:t xml:space="preserve">We will use </w:t>
      </w:r>
      <w:r w:rsidRPr="001230D0">
        <w:rPr>
          <w:rFonts w:ascii="Symbol" w:hAnsi="Symbol"/>
          <w:lang w:eastAsia="zh-CN"/>
        </w:rPr>
        <w:t></w:t>
      </w:r>
      <w:r w:rsidRPr="005B06AC">
        <w:rPr>
          <w:lang w:eastAsia="zh-CN"/>
        </w:rPr>
        <w:t xml:space="preserve"> = </w:t>
      </w:r>
      <w:r w:rsidRPr="005B06AC">
        <w:t xml:space="preserve">CP/4 where CP is the cyclic prefix. </w:t>
      </w:r>
      <w:r w:rsidR="00937435">
        <w:rPr>
          <w:lang w:val="en-GB" w:eastAsia="zh-CN"/>
        </w:rPr>
        <w:t>For this case, w</w:t>
      </w:r>
      <w:proofErr w:type="spellStart"/>
      <w:r w:rsidR="00FF7E41" w:rsidRPr="005B06AC">
        <w:rPr>
          <w:lang w:eastAsia="zh-CN"/>
        </w:rPr>
        <w:t>e</w:t>
      </w:r>
      <w:proofErr w:type="spellEnd"/>
      <w:r w:rsidR="00FF7E41" w:rsidRPr="005B06AC">
        <w:rPr>
          <w:lang w:eastAsia="zh-CN"/>
        </w:rPr>
        <w:t xml:space="preserve"> assume that each PA can transmit </w:t>
      </w:r>
      <w:r w:rsidR="00390A4C" w:rsidRPr="005B06AC">
        <w:rPr>
          <w:lang w:eastAsia="zh-CN"/>
        </w:rPr>
        <w:t xml:space="preserve">half (2 Tx) respective a quarter (4Tx) of </w:t>
      </w:r>
      <w:r w:rsidR="00FF7E41" w:rsidRPr="00D16960">
        <w:rPr>
          <w:lang w:eastAsia="zh-CN"/>
        </w:rPr>
        <w:t xml:space="preserve">the maximum allowed output power, i.e. the maximum power per antenna element is </w:t>
      </w:r>
      <w:r w:rsidR="00380E2F" w:rsidRPr="00D16960">
        <w:rPr>
          <w:lang w:eastAsia="zh-CN"/>
        </w:rPr>
        <w:t>[P/2 P/2] respective [P/4 P/4 P/4 P/4]</w:t>
      </w:r>
      <w:r w:rsidR="00FF7E41" w:rsidRPr="00414E89">
        <w:rPr>
          <w:lang w:eastAsia="zh-CN"/>
        </w:rPr>
        <w:t>.</w:t>
      </w:r>
    </w:p>
    <w:p w14:paraId="17F2583A" w14:textId="4F976E23" w:rsidR="00393AAA" w:rsidRPr="00414E89" w:rsidRDefault="00393AAA" w:rsidP="00FF7E41">
      <w:pPr>
        <w:pStyle w:val="ListParagraph"/>
        <w:numPr>
          <w:ilvl w:val="0"/>
          <w:numId w:val="20"/>
        </w:numPr>
        <w:rPr>
          <w:lang w:eastAsia="zh-CN"/>
        </w:rPr>
      </w:pPr>
      <w:r w:rsidRPr="00414E89">
        <w:rPr>
          <w:lang w:eastAsia="zh-CN"/>
        </w:rPr>
        <w:t xml:space="preserve">Option 2-2: This approach is described in section 2.2.2 where SRS and DMRS are virtualized across Tx chains. </w:t>
      </w:r>
      <w:r w:rsidR="00937435">
        <w:rPr>
          <w:lang w:val="en-GB" w:eastAsia="zh-CN"/>
        </w:rPr>
        <w:t>For this case, w</w:t>
      </w:r>
      <w:proofErr w:type="spellStart"/>
      <w:r w:rsidR="00FF7E41" w:rsidRPr="005B06AC">
        <w:rPr>
          <w:lang w:eastAsia="zh-CN"/>
        </w:rPr>
        <w:t>e</w:t>
      </w:r>
      <w:proofErr w:type="spellEnd"/>
      <w:r w:rsidR="00FF7E41" w:rsidRPr="005B06AC">
        <w:rPr>
          <w:lang w:eastAsia="zh-CN"/>
        </w:rPr>
        <w:t xml:space="preserve"> assume that each PA can transmit </w:t>
      </w:r>
      <w:r w:rsidR="00380E2F" w:rsidRPr="005B06AC">
        <w:rPr>
          <w:lang w:eastAsia="zh-CN"/>
        </w:rPr>
        <w:t xml:space="preserve">half (2 Tx) respective a quarter (4Tx) of </w:t>
      </w:r>
      <w:r w:rsidR="00FF7E41" w:rsidRPr="00D16960">
        <w:rPr>
          <w:lang w:eastAsia="zh-CN"/>
        </w:rPr>
        <w:t>the maximum allowed output power, except one PA that can transmit with the maximum allowed output power, i.e. the maximum power per antenna element is</w:t>
      </w:r>
      <w:r w:rsidR="00380E2F" w:rsidRPr="00414E89">
        <w:rPr>
          <w:lang w:eastAsia="zh-CN"/>
        </w:rPr>
        <w:t xml:space="preserve"> [P P/2] respective [P P/4 P/4 P/4]</w:t>
      </w:r>
      <w:r w:rsidR="00FF7E41" w:rsidRPr="00414E89">
        <w:rPr>
          <w:lang w:eastAsia="zh-CN"/>
        </w:rPr>
        <w:t xml:space="preserve">. We further assume that the TRP has configured the UE with one single-port SRS resource and one </w:t>
      </w:r>
      <w:r w:rsidR="00380E2F" w:rsidRPr="00414E89">
        <w:rPr>
          <w:lang w:eastAsia="zh-CN"/>
        </w:rPr>
        <w:t xml:space="preserve">two port SRS resource for the two TX UE, and one </w:t>
      </w:r>
      <w:r w:rsidR="00B26C12" w:rsidRPr="00414E89">
        <w:rPr>
          <w:lang w:eastAsia="zh-CN"/>
        </w:rPr>
        <w:t xml:space="preserve">single-port SRS resource and one </w:t>
      </w:r>
      <w:r w:rsidR="00FF7E41" w:rsidRPr="00414E89">
        <w:rPr>
          <w:lang w:eastAsia="zh-CN"/>
        </w:rPr>
        <w:t>four-port SRS resource</w:t>
      </w:r>
      <w:r w:rsidR="00B26C12" w:rsidRPr="00414E89">
        <w:rPr>
          <w:lang w:eastAsia="zh-CN"/>
        </w:rPr>
        <w:t xml:space="preserve"> for the 4 TX UE</w:t>
      </w:r>
      <w:r w:rsidR="00FF7E41" w:rsidRPr="00414E89">
        <w:rPr>
          <w:lang w:eastAsia="zh-CN"/>
        </w:rPr>
        <w:t xml:space="preserve">. The single-port SRS resource can be used to attain full output power for the single antenna element connected to the full rated PA. Even though Option 2-2 can apply virtualization for an SRS port over multiple TX chains, no virtualization is needed in this specific case, since the single-port SRS resource only is applied to one antenna element. And for the </w:t>
      </w:r>
      <w:r w:rsidR="00B26C12" w:rsidRPr="00414E89">
        <w:rPr>
          <w:lang w:eastAsia="zh-CN"/>
        </w:rPr>
        <w:t xml:space="preserve">two-port respective </w:t>
      </w:r>
      <w:r w:rsidR="00FF7E41" w:rsidRPr="00414E89">
        <w:rPr>
          <w:lang w:eastAsia="zh-CN"/>
        </w:rPr>
        <w:t xml:space="preserve">four-port SRS resource one SRS port is transmitted per antenna element as in normal case. </w:t>
      </w:r>
    </w:p>
    <w:p w14:paraId="423753B8" w14:textId="1B70800A" w:rsidR="00FE1E81" w:rsidRPr="003141BB" w:rsidRDefault="005619E1">
      <w:pPr>
        <w:pStyle w:val="ListParagraph"/>
        <w:numPr>
          <w:ilvl w:val="0"/>
          <w:numId w:val="20"/>
        </w:numPr>
        <w:rPr>
          <w:lang w:val="en-GB" w:eastAsia="zh-CN"/>
        </w:rPr>
      </w:pPr>
      <w:r w:rsidRPr="00414E89">
        <w:rPr>
          <w:i/>
          <w:lang w:eastAsia="zh-CN"/>
        </w:rPr>
        <w:t>Option 3</w:t>
      </w:r>
      <w:r w:rsidRPr="00414E89">
        <w:rPr>
          <w:lang w:eastAsia="zh-CN"/>
        </w:rPr>
        <w:t xml:space="preserve">: </w:t>
      </w:r>
      <w:r>
        <w:rPr>
          <w:lang w:val="en-GB" w:eastAsia="zh-CN"/>
        </w:rPr>
        <w:t>This is a non-coherent UE where the UL power control power scaling has been modified such that the UE can deliver full power for all ranks when using the rel-15 codebook intended for a non-coherent UE.</w:t>
      </w:r>
      <w:r w:rsidR="00FE1E81" w:rsidRPr="005619E1">
        <w:rPr>
          <w:lang w:val="en-GB" w:eastAsia="zh-CN"/>
        </w:rPr>
        <w:t xml:space="preserve"> </w:t>
      </w:r>
      <w:r w:rsidR="002810B8">
        <w:rPr>
          <w:lang w:val="en-GB" w:eastAsia="zh-CN"/>
        </w:rPr>
        <w:t xml:space="preserve">For this case, </w:t>
      </w:r>
      <w:r w:rsidR="002810B8" w:rsidRPr="003141BB">
        <w:rPr>
          <w:lang w:val="en-GB" w:eastAsia="zh-CN"/>
        </w:rPr>
        <w:t>w</w:t>
      </w:r>
      <w:proofErr w:type="spellStart"/>
      <w:r w:rsidR="002810B8" w:rsidRPr="005B06AC">
        <w:rPr>
          <w:lang w:eastAsia="zh-CN"/>
        </w:rPr>
        <w:t>e</w:t>
      </w:r>
      <w:proofErr w:type="spellEnd"/>
      <w:r w:rsidR="002810B8" w:rsidRPr="005B06AC">
        <w:rPr>
          <w:lang w:eastAsia="zh-CN"/>
        </w:rPr>
        <w:t xml:space="preserve"> assume that each PA can transmit with maximum allowed output power, i.e. the maximum power per antenna element is</w:t>
      </w:r>
      <w:r w:rsidR="00AE2BBB" w:rsidRPr="00D16960">
        <w:rPr>
          <w:lang w:eastAsia="zh-CN"/>
        </w:rPr>
        <w:t xml:space="preserve"> [P P] respective</w:t>
      </w:r>
      <w:r w:rsidR="002810B8" w:rsidRPr="00D16960">
        <w:rPr>
          <w:lang w:eastAsia="zh-CN"/>
        </w:rPr>
        <w:t xml:space="preserve"> [P </w:t>
      </w:r>
      <w:proofErr w:type="spellStart"/>
      <w:r w:rsidR="002810B8" w:rsidRPr="00D16960">
        <w:rPr>
          <w:lang w:eastAsia="zh-CN"/>
        </w:rPr>
        <w:t>P</w:t>
      </w:r>
      <w:proofErr w:type="spellEnd"/>
      <w:r w:rsidR="002810B8" w:rsidRPr="00D16960">
        <w:rPr>
          <w:lang w:eastAsia="zh-CN"/>
        </w:rPr>
        <w:t xml:space="preserve"> </w:t>
      </w:r>
      <w:proofErr w:type="spellStart"/>
      <w:r w:rsidR="002810B8" w:rsidRPr="00D16960">
        <w:rPr>
          <w:lang w:eastAsia="zh-CN"/>
        </w:rPr>
        <w:t>P</w:t>
      </w:r>
      <w:proofErr w:type="spellEnd"/>
      <w:r w:rsidR="002810B8" w:rsidRPr="00D16960">
        <w:rPr>
          <w:lang w:eastAsia="zh-CN"/>
        </w:rPr>
        <w:t xml:space="preserve"> P].</w:t>
      </w:r>
    </w:p>
    <w:p w14:paraId="491941B5" w14:textId="6A94717A" w:rsidR="00554FA6" w:rsidRDefault="00B47E47" w:rsidP="00594D01">
      <w:pPr>
        <w:rPr>
          <w:lang w:val="en-GB" w:eastAsia="zh-CN"/>
        </w:rPr>
      </w:pPr>
      <w:r>
        <w:rPr>
          <w:lang w:val="en-GB" w:eastAsia="zh-CN"/>
        </w:rPr>
        <w:t xml:space="preserve">In the </w:t>
      </w:r>
      <w:r w:rsidR="007662FA">
        <w:rPr>
          <w:lang w:val="en-GB" w:eastAsia="zh-CN"/>
        </w:rPr>
        <w:t>figures</w:t>
      </w:r>
      <w:r>
        <w:rPr>
          <w:lang w:val="en-GB" w:eastAsia="zh-CN"/>
        </w:rPr>
        <w:t xml:space="preserve"> </w:t>
      </w:r>
      <w:r w:rsidR="00995AE2">
        <w:rPr>
          <w:lang w:val="en-GB" w:eastAsia="zh-CN"/>
        </w:rPr>
        <w:t>below,</w:t>
      </w:r>
      <w:r>
        <w:rPr>
          <w:lang w:val="en-GB" w:eastAsia="zh-CN"/>
        </w:rPr>
        <w:t xml:space="preserve"> we present system level simulations for the </w:t>
      </w:r>
      <w:r w:rsidR="002E6ED6">
        <w:rPr>
          <w:lang w:val="en-GB" w:eastAsia="zh-CN"/>
        </w:rPr>
        <w:t>four</w:t>
      </w:r>
      <w:r>
        <w:rPr>
          <w:lang w:val="en-GB" w:eastAsia="zh-CN"/>
        </w:rPr>
        <w:t xml:space="preserve"> considered UE configurations</w:t>
      </w:r>
      <w:r w:rsidR="007662FA">
        <w:rPr>
          <w:lang w:val="en-GB" w:eastAsia="zh-CN"/>
        </w:rPr>
        <w:t xml:space="preserve"> where performance is plotted relative a rel-15 non-coherent UE</w:t>
      </w:r>
      <w:r>
        <w:rPr>
          <w:lang w:val="en-GB" w:eastAsia="zh-CN"/>
        </w:rPr>
        <w:t>.</w:t>
      </w:r>
      <w:r w:rsidR="002E6ED6">
        <w:rPr>
          <w:lang w:val="en-GB" w:eastAsia="zh-CN"/>
        </w:rPr>
        <w:t xml:space="preserve"> </w:t>
      </w:r>
      <w:r w:rsidR="001034B9">
        <w:rPr>
          <w:lang w:val="en-GB" w:eastAsia="zh-CN"/>
        </w:rPr>
        <w:t>T</w:t>
      </w:r>
      <w:r w:rsidR="002E6ED6">
        <w:rPr>
          <w:lang w:val="en-GB" w:eastAsia="zh-CN"/>
        </w:rPr>
        <w:t xml:space="preserve">he 2 TX UE results are presented for both </w:t>
      </w:r>
      <w:r w:rsidR="00554FA6">
        <w:rPr>
          <w:lang w:val="en-GB" w:eastAsia="zh-CN"/>
        </w:rPr>
        <w:t>adaptive rank and for fixed rank 1</w:t>
      </w:r>
      <w:r w:rsidR="005260A9">
        <w:rPr>
          <w:lang w:val="en-GB" w:eastAsia="zh-CN"/>
        </w:rPr>
        <w:t xml:space="preserve">, while </w:t>
      </w:r>
      <w:r w:rsidR="001034B9">
        <w:rPr>
          <w:lang w:val="en-GB" w:eastAsia="zh-CN"/>
        </w:rPr>
        <w:t xml:space="preserve">the </w:t>
      </w:r>
      <w:r w:rsidR="005260A9">
        <w:rPr>
          <w:lang w:val="en-GB" w:eastAsia="zh-CN"/>
        </w:rPr>
        <w:t>4 TX</w:t>
      </w:r>
      <w:r w:rsidR="00A4774E">
        <w:rPr>
          <w:lang w:val="en-GB" w:eastAsia="zh-CN"/>
        </w:rPr>
        <w:t xml:space="preserve"> UE results are only presented for adaptive rank</w:t>
      </w:r>
      <w:r w:rsidR="00554FA6">
        <w:rPr>
          <w:lang w:val="en-GB" w:eastAsia="zh-CN"/>
        </w:rPr>
        <w:t>.</w:t>
      </w:r>
      <w:r w:rsidR="00201532">
        <w:rPr>
          <w:lang w:val="en-GB" w:eastAsia="zh-CN"/>
        </w:rPr>
        <w:t xml:space="preserve"> All cases with adaptive rank </w:t>
      </w:r>
      <w:r w:rsidR="000A2599">
        <w:rPr>
          <w:lang w:val="en-GB" w:eastAsia="zh-CN"/>
        </w:rPr>
        <w:t xml:space="preserve">are </w:t>
      </w:r>
      <w:r w:rsidR="00201532">
        <w:rPr>
          <w:lang w:val="en-GB" w:eastAsia="zh-CN"/>
        </w:rPr>
        <w:t>plotted both for a BS with 4 TX and a BS with 32 TX.</w:t>
      </w:r>
    </w:p>
    <w:p w14:paraId="723EE211" w14:textId="77556DD7" w:rsidR="00554FA6" w:rsidRDefault="00554FA6" w:rsidP="00B879F0">
      <w:pPr>
        <w:jc w:val="center"/>
        <w:rPr>
          <w:lang w:val="en-GB" w:eastAsia="zh-CN"/>
        </w:rPr>
      </w:pPr>
      <w:r w:rsidRPr="007662FA">
        <w:rPr>
          <w:noProof/>
          <w:lang w:val="en-GB" w:eastAsia="zh-CN"/>
        </w:rPr>
        <w:drawing>
          <wp:inline distT="0" distB="0" distL="0" distR="0" wp14:anchorId="0395374C" wp14:editId="6419CA38">
            <wp:extent cx="3830365" cy="2867542"/>
            <wp:effectExtent l="0" t="0" r="0"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9">
                      <a:extLst>
                        <a:ext uri="{28A0092B-C50C-407E-A947-70E740481C1C}">
                          <a14:useLocalDpi xmlns:a14="http://schemas.microsoft.com/office/drawing/2010/main" val="0"/>
                        </a:ext>
                      </a:extLst>
                    </a:blip>
                    <a:stretch>
                      <a:fillRect/>
                    </a:stretch>
                  </pic:blipFill>
                  <pic:spPr bwMode="auto">
                    <a:xfrm>
                      <a:off x="0" y="0"/>
                      <a:ext cx="3830365" cy="2867542"/>
                    </a:xfrm>
                    <a:prstGeom prst="rect">
                      <a:avLst/>
                    </a:prstGeom>
                    <a:noFill/>
                    <a:ln>
                      <a:noFill/>
                    </a:ln>
                  </pic:spPr>
                </pic:pic>
              </a:graphicData>
            </a:graphic>
          </wp:inline>
        </w:drawing>
      </w:r>
    </w:p>
    <w:p w14:paraId="13B9D42B" w14:textId="5BD2530C" w:rsidR="00A80EB7" w:rsidRDefault="00A80EB7" w:rsidP="00A80EB7">
      <w:pPr>
        <w:pStyle w:val="Caption"/>
        <w:spacing w:after="0"/>
        <w:rPr>
          <w:lang w:val="en-GB" w:eastAsia="zh-CN"/>
        </w:rPr>
      </w:pPr>
      <w:r w:rsidRPr="005B06AC">
        <w:t xml:space="preserve">Figure </w:t>
      </w:r>
      <w:r>
        <w:fldChar w:fldCharType="begin"/>
      </w:r>
      <w:r w:rsidRPr="00414E89">
        <w:instrText xml:space="preserve"> SEQ Figure \* ARABIC </w:instrText>
      </w:r>
      <w:r>
        <w:fldChar w:fldCharType="separate"/>
      </w:r>
      <w:r w:rsidR="006D5D01">
        <w:rPr>
          <w:noProof/>
        </w:rPr>
        <w:t>3</w:t>
      </w:r>
      <w:r>
        <w:fldChar w:fldCharType="end"/>
      </w:r>
      <w:r w:rsidRPr="005B06AC">
        <w:t>.</w:t>
      </w:r>
      <w:r w:rsidRPr="007662FA">
        <w:rPr>
          <w:lang w:val="en-GB" w:eastAsia="zh-CN"/>
        </w:rPr>
        <w:t xml:space="preserve"> </w:t>
      </w:r>
      <w:r>
        <w:rPr>
          <w:lang w:val="en-GB" w:eastAsia="zh-CN"/>
        </w:rPr>
        <w:t>Full buffer traffic s</w:t>
      </w:r>
      <w:r w:rsidRPr="00AC41DD">
        <w:rPr>
          <w:lang w:val="en-GB" w:eastAsia="zh-CN"/>
        </w:rPr>
        <w:t xml:space="preserve">imulations of a </w:t>
      </w:r>
      <w:r w:rsidR="00BD4BF1">
        <w:rPr>
          <w:lang w:val="en-GB" w:eastAsia="zh-CN"/>
        </w:rPr>
        <w:t>2</w:t>
      </w:r>
      <w:r w:rsidRPr="00AC41DD">
        <w:rPr>
          <w:lang w:val="en-GB" w:eastAsia="zh-CN"/>
        </w:rPr>
        <w:t xml:space="preserve">TX </w:t>
      </w:r>
      <w:r w:rsidR="00BD4BF1">
        <w:rPr>
          <w:lang w:val="en-GB" w:eastAsia="zh-CN"/>
        </w:rPr>
        <w:t>Omni</w:t>
      </w:r>
      <w:r>
        <w:rPr>
          <w:lang w:val="en-GB" w:eastAsia="zh-CN"/>
        </w:rPr>
        <w:t xml:space="preserve"> </w:t>
      </w:r>
      <w:r w:rsidRPr="00AC41DD">
        <w:rPr>
          <w:lang w:val="en-GB" w:eastAsia="zh-CN"/>
        </w:rPr>
        <w:t>UE utilizing codebook</w:t>
      </w:r>
      <w:r>
        <w:rPr>
          <w:lang w:val="en-GB" w:eastAsia="zh-CN"/>
        </w:rPr>
        <w:t>-</w:t>
      </w:r>
      <w:r w:rsidRPr="00AC41DD">
        <w:rPr>
          <w:lang w:val="en-GB" w:eastAsia="zh-CN"/>
        </w:rPr>
        <w:t xml:space="preserve">based transmission for the </w:t>
      </w:r>
      <w:proofErr w:type="spellStart"/>
      <w:r w:rsidRPr="00AC41DD">
        <w:rPr>
          <w:lang w:val="en-GB" w:eastAsia="zh-CN"/>
        </w:rPr>
        <w:t>UMi</w:t>
      </w:r>
      <w:proofErr w:type="spellEnd"/>
      <w:r w:rsidRPr="00AC41DD">
        <w:rPr>
          <w:lang w:val="en-GB" w:eastAsia="zh-CN"/>
        </w:rPr>
        <w:t xml:space="preserve"> scenario</w:t>
      </w:r>
      <w:r>
        <w:rPr>
          <w:lang w:val="en-GB" w:eastAsia="zh-CN"/>
        </w:rPr>
        <w:t>.</w:t>
      </w:r>
      <w:r w:rsidR="006E7E32">
        <w:rPr>
          <w:lang w:val="en-GB" w:eastAsia="zh-CN"/>
        </w:rPr>
        <w:t xml:space="preserve"> 32 TX BS.</w:t>
      </w:r>
      <w:r w:rsidR="00BD4BF1">
        <w:rPr>
          <w:lang w:val="en-GB" w:eastAsia="zh-CN"/>
        </w:rPr>
        <w:t xml:space="preserve"> Adap</w:t>
      </w:r>
      <w:r w:rsidR="00892953">
        <w:rPr>
          <w:lang w:val="en-GB" w:eastAsia="zh-CN"/>
        </w:rPr>
        <w:t>tive rank is used</w:t>
      </w:r>
      <w:r w:rsidR="00BD4BF1">
        <w:rPr>
          <w:lang w:val="en-GB" w:eastAsia="zh-CN"/>
        </w:rPr>
        <w:t>.</w:t>
      </w:r>
    </w:p>
    <w:p w14:paraId="2363CA6B" w14:textId="152612E4" w:rsidR="00A80EB7" w:rsidRDefault="00A80EB7" w:rsidP="00B879F0">
      <w:pPr>
        <w:jc w:val="center"/>
        <w:rPr>
          <w:lang w:val="en-GB" w:eastAsia="zh-CN"/>
        </w:rPr>
      </w:pPr>
      <w:r w:rsidRPr="007662FA">
        <w:rPr>
          <w:noProof/>
          <w:lang w:val="en-GB" w:eastAsia="zh-CN"/>
        </w:rPr>
        <w:drawing>
          <wp:inline distT="0" distB="0" distL="0" distR="0" wp14:anchorId="70AF83A6" wp14:editId="4922EF57">
            <wp:extent cx="3825505" cy="2863903"/>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0">
                      <a:extLst>
                        <a:ext uri="{28A0092B-C50C-407E-A947-70E740481C1C}">
                          <a14:useLocalDpi xmlns:a14="http://schemas.microsoft.com/office/drawing/2010/main" val="0"/>
                        </a:ext>
                      </a:extLst>
                    </a:blip>
                    <a:stretch>
                      <a:fillRect/>
                    </a:stretch>
                  </pic:blipFill>
                  <pic:spPr bwMode="auto">
                    <a:xfrm>
                      <a:off x="0" y="0"/>
                      <a:ext cx="3825505" cy="2863903"/>
                    </a:xfrm>
                    <a:prstGeom prst="rect">
                      <a:avLst/>
                    </a:prstGeom>
                    <a:noFill/>
                    <a:ln>
                      <a:noFill/>
                    </a:ln>
                  </pic:spPr>
                </pic:pic>
              </a:graphicData>
            </a:graphic>
          </wp:inline>
        </w:drawing>
      </w:r>
    </w:p>
    <w:p w14:paraId="2B6523CE" w14:textId="5AD2D890" w:rsidR="00554FA6" w:rsidRDefault="00554FA6" w:rsidP="00594D01">
      <w:pPr>
        <w:rPr>
          <w:lang w:val="en-GB" w:eastAsia="zh-CN"/>
        </w:rPr>
      </w:pPr>
    </w:p>
    <w:p w14:paraId="4EC627FB" w14:textId="6D03FAB1" w:rsidR="00A80EB7" w:rsidRDefault="00A80EB7" w:rsidP="00A80EB7">
      <w:pPr>
        <w:pStyle w:val="Caption"/>
        <w:spacing w:after="0"/>
        <w:rPr>
          <w:lang w:val="en-GB" w:eastAsia="zh-CN"/>
        </w:rPr>
      </w:pPr>
      <w:r w:rsidRPr="005B06AC">
        <w:t xml:space="preserve">Figure </w:t>
      </w:r>
      <w:r>
        <w:fldChar w:fldCharType="begin"/>
      </w:r>
      <w:r w:rsidRPr="00414E89">
        <w:instrText xml:space="preserve"> SEQ Figure \* ARABIC </w:instrText>
      </w:r>
      <w:r>
        <w:fldChar w:fldCharType="separate"/>
      </w:r>
      <w:r w:rsidR="006D5D01">
        <w:rPr>
          <w:noProof/>
        </w:rPr>
        <w:t>4</w:t>
      </w:r>
      <w:r>
        <w:fldChar w:fldCharType="end"/>
      </w:r>
      <w:r w:rsidRPr="005B06AC">
        <w:t>.</w:t>
      </w:r>
      <w:r w:rsidRPr="007662FA">
        <w:rPr>
          <w:lang w:val="en-GB" w:eastAsia="zh-CN"/>
        </w:rPr>
        <w:t xml:space="preserve"> </w:t>
      </w:r>
      <w:r>
        <w:rPr>
          <w:lang w:val="en-GB" w:eastAsia="zh-CN"/>
        </w:rPr>
        <w:t>Full buffer traffic s</w:t>
      </w:r>
      <w:r w:rsidRPr="00AC41DD">
        <w:rPr>
          <w:lang w:val="en-GB" w:eastAsia="zh-CN"/>
        </w:rPr>
        <w:t xml:space="preserve">imulations of a </w:t>
      </w:r>
      <w:r w:rsidR="00BD4BF1">
        <w:rPr>
          <w:lang w:val="en-GB" w:eastAsia="zh-CN"/>
        </w:rPr>
        <w:t>2</w:t>
      </w:r>
      <w:r w:rsidRPr="00AC41DD">
        <w:rPr>
          <w:lang w:val="en-GB" w:eastAsia="zh-CN"/>
        </w:rPr>
        <w:t xml:space="preserve">TX </w:t>
      </w:r>
      <w:r w:rsidR="00BD4BF1">
        <w:rPr>
          <w:lang w:val="en-GB" w:eastAsia="zh-CN"/>
        </w:rPr>
        <w:t>Directional</w:t>
      </w:r>
      <w:r>
        <w:rPr>
          <w:lang w:val="en-GB" w:eastAsia="zh-CN"/>
        </w:rPr>
        <w:t xml:space="preserve"> </w:t>
      </w:r>
      <w:r w:rsidRPr="00AC41DD">
        <w:rPr>
          <w:lang w:val="en-GB" w:eastAsia="zh-CN"/>
        </w:rPr>
        <w:t>UE utilizing codebook</w:t>
      </w:r>
      <w:r>
        <w:rPr>
          <w:lang w:val="en-GB" w:eastAsia="zh-CN"/>
        </w:rPr>
        <w:t>-</w:t>
      </w:r>
      <w:r w:rsidRPr="00AC41DD">
        <w:rPr>
          <w:lang w:val="en-GB" w:eastAsia="zh-CN"/>
        </w:rPr>
        <w:t xml:space="preserve">based transmission for the </w:t>
      </w:r>
      <w:proofErr w:type="spellStart"/>
      <w:r w:rsidRPr="00AC41DD">
        <w:rPr>
          <w:lang w:val="en-GB" w:eastAsia="zh-CN"/>
        </w:rPr>
        <w:t>UMi</w:t>
      </w:r>
      <w:proofErr w:type="spellEnd"/>
      <w:r w:rsidRPr="00AC41DD">
        <w:rPr>
          <w:lang w:val="en-GB" w:eastAsia="zh-CN"/>
        </w:rPr>
        <w:t xml:space="preserve"> scenario</w:t>
      </w:r>
      <w:r>
        <w:rPr>
          <w:lang w:val="en-GB" w:eastAsia="zh-CN"/>
        </w:rPr>
        <w:t>.</w:t>
      </w:r>
      <w:r w:rsidR="00BD4BF1">
        <w:rPr>
          <w:lang w:val="en-GB" w:eastAsia="zh-CN"/>
        </w:rPr>
        <w:t xml:space="preserve"> </w:t>
      </w:r>
      <w:r w:rsidR="006E7E32">
        <w:rPr>
          <w:lang w:val="en-GB" w:eastAsia="zh-CN"/>
        </w:rPr>
        <w:t>32 TX BS</w:t>
      </w:r>
      <w:r w:rsidR="00892953">
        <w:rPr>
          <w:lang w:val="en-GB" w:eastAsia="zh-CN"/>
        </w:rPr>
        <w:t xml:space="preserve">. </w:t>
      </w:r>
      <w:r w:rsidR="00BD4BF1">
        <w:rPr>
          <w:lang w:val="en-GB" w:eastAsia="zh-CN"/>
        </w:rPr>
        <w:t>Adap</w:t>
      </w:r>
      <w:r w:rsidR="00892953">
        <w:rPr>
          <w:lang w:val="en-GB" w:eastAsia="zh-CN"/>
        </w:rPr>
        <w:t>tive rank is used</w:t>
      </w:r>
      <w:r w:rsidR="00BD4BF1">
        <w:rPr>
          <w:lang w:val="en-GB" w:eastAsia="zh-CN"/>
        </w:rPr>
        <w:t>.</w:t>
      </w:r>
    </w:p>
    <w:p w14:paraId="65CAFE93" w14:textId="28EB5D99" w:rsidR="00A80EB7" w:rsidRDefault="00C010DB" w:rsidP="00B879F0">
      <w:pPr>
        <w:jc w:val="center"/>
        <w:rPr>
          <w:lang w:val="en-GB" w:eastAsia="zh-CN"/>
        </w:rPr>
      </w:pPr>
      <w:r w:rsidRPr="007662FA">
        <w:rPr>
          <w:noProof/>
          <w:lang w:val="en-GB" w:eastAsia="zh-CN"/>
        </w:rPr>
        <w:drawing>
          <wp:inline distT="0" distB="0" distL="0" distR="0" wp14:anchorId="687284CE" wp14:editId="6133392B">
            <wp:extent cx="3830365" cy="2867542"/>
            <wp:effectExtent l="0" t="0" r="0" b="95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1">
                      <a:extLst>
                        <a:ext uri="{28A0092B-C50C-407E-A947-70E740481C1C}">
                          <a14:useLocalDpi xmlns:a14="http://schemas.microsoft.com/office/drawing/2010/main" val="0"/>
                        </a:ext>
                      </a:extLst>
                    </a:blip>
                    <a:stretch>
                      <a:fillRect/>
                    </a:stretch>
                  </pic:blipFill>
                  <pic:spPr bwMode="auto">
                    <a:xfrm>
                      <a:off x="0" y="0"/>
                      <a:ext cx="3830365" cy="2867542"/>
                    </a:xfrm>
                    <a:prstGeom prst="rect">
                      <a:avLst/>
                    </a:prstGeom>
                    <a:noFill/>
                    <a:ln>
                      <a:noFill/>
                    </a:ln>
                  </pic:spPr>
                </pic:pic>
              </a:graphicData>
            </a:graphic>
          </wp:inline>
        </w:drawing>
      </w:r>
    </w:p>
    <w:p w14:paraId="75D1E4D9" w14:textId="77777777" w:rsidR="00A80EB7" w:rsidRDefault="00A80EB7" w:rsidP="00594D01">
      <w:pPr>
        <w:rPr>
          <w:lang w:val="en-GB" w:eastAsia="zh-CN"/>
        </w:rPr>
      </w:pPr>
    </w:p>
    <w:p w14:paraId="22F89E5A" w14:textId="713A8B82" w:rsidR="00A80EB7" w:rsidRDefault="00A80EB7" w:rsidP="00A80EB7">
      <w:pPr>
        <w:pStyle w:val="Caption"/>
        <w:spacing w:after="0"/>
        <w:rPr>
          <w:lang w:val="en-GB" w:eastAsia="zh-CN"/>
        </w:rPr>
      </w:pPr>
      <w:r w:rsidRPr="005B06AC">
        <w:t xml:space="preserve">Figure </w:t>
      </w:r>
      <w:r>
        <w:fldChar w:fldCharType="begin"/>
      </w:r>
      <w:r w:rsidRPr="00414E89">
        <w:instrText xml:space="preserve"> SEQ Figure \* ARABIC </w:instrText>
      </w:r>
      <w:r>
        <w:fldChar w:fldCharType="separate"/>
      </w:r>
      <w:r w:rsidR="006D5D01">
        <w:rPr>
          <w:noProof/>
        </w:rPr>
        <w:t>5</w:t>
      </w:r>
      <w:r>
        <w:fldChar w:fldCharType="end"/>
      </w:r>
      <w:r w:rsidRPr="005B06AC">
        <w:t>.</w:t>
      </w:r>
      <w:r w:rsidRPr="007662FA">
        <w:rPr>
          <w:lang w:val="en-GB" w:eastAsia="zh-CN"/>
        </w:rPr>
        <w:t xml:space="preserve"> </w:t>
      </w:r>
      <w:r>
        <w:rPr>
          <w:lang w:val="en-GB" w:eastAsia="zh-CN"/>
        </w:rPr>
        <w:t>Full buffer traffic s</w:t>
      </w:r>
      <w:r w:rsidRPr="00AC41DD">
        <w:rPr>
          <w:lang w:val="en-GB" w:eastAsia="zh-CN"/>
        </w:rPr>
        <w:t xml:space="preserve">imulations of a </w:t>
      </w:r>
      <w:r w:rsidR="00BD4BF1">
        <w:rPr>
          <w:lang w:val="en-GB" w:eastAsia="zh-CN"/>
        </w:rPr>
        <w:t>2</w:t>
      </w:r>
      <w:r w:rsidRPr="00AC41DD">
        <w:rPr>
          <w:lang w:val="en-GB" w:eastAsia="zh-CN"/>
        </w:rPr>
        <w:t xml:space="preserve">TX </w:t>
      </w:r>
      <w:r w:rsidR="00BD4BF1">
        <w:rPr>
          <w:lang w:val="en-GB" w:eastAsia="zh-CN"/>
        </w:rPr>
        <w:t>Omni</w:t>
      </w:r>
      <w:r>
        <w:rPr>
          <w:lang w:val="en-GB" w:eastAsia="zh-CN"/>
        </w:rPr>
        <w:t xml:space="preserve"> </w:t>
      </w:r>
      <w:r w:rsidRPr="00AC41DD">
        <w:rPr>
          <w:lang w:val="en-GB" w:eastAsia="zh-CN"/>
        </w:rPr>
        <w:t>UE utilizing codebook</w:t>
      </w:r>
      <w:r>
        <w:rPr>
          <w:lang w:val="en-GB" w:eastAsia="zh-CN"/>
        </w:rPr>
        <w:t>-</w:t>
      </w:r>
      <w:r w:rsidRPr="00AC41DD">
        <w:rPr>
          <w:lang w:val="en-GB" w:eastAsia="zh-CN"/>
        </w:rPr>
        <w:t xml:space="preserve">based transmission for the </w:t>
      </w:r>
      <w:proofErr w:type="spellStart"/>
      <w:r w:rsidRPr="00AC41DD">
        <w:rPr>
          <w:lang w:val="en-GB" w:eastAsia="zh-CN"/>
        </w:rPr>
        <w:t>UMi</w:t>
      </w:r>
      <w:proofErr w:type="spellEnd"/>
      <w:r w:rsidRPr="00AC41DD">
        <w:rPr>
          <w:lang w:val="en-GB" w:eastAsia="zh-CN"/>
        </w:rPr>
        <w:t xml:space="preserve"> scenario</w:t>
      </w:r>
      <w:r>
        <w:rPr>
          <w:lang w:val="en-GB" w:eastAsia="zh-CN"/>
        </w:rPr>
        <w:t>.</w:t>
      </w:r>
      <w:r w:rsidR="00BD4BF1">
        <w:rPr>
          <w:lang w:val="en-GB" w:eastAsia="zh-CN"/>
        </w:rPr>
        <w:t xml:space="preserve"> </w:t>
      </w:r>
      <w:r w:rsidR="006E7E32">
        <w:rPr>
          <w:lang w:val="en-GB" w:eastAsia="zh-CN"/>
        </w:rPr>
        <w:t xml:space="preserve">32 TX BS. </w:t>
      </w:r>
      <w:r w:rsidR="00BD4BF1">
        <w:rPr>
          <w:lang w:val="en-GB" w:eastAsia="zh-CN"/>
        </w:rPr>
        <w:t>Rank is fixed to 1.</w:t>
      </w:r>
    </w:p>
    <w:p w14:paraId="4C9EAACF" w14:textId="33E5DF12" w:rsidR="00554FA6" w:rsidRDefault="00C010DB" w:rsidP="00B879F0">
      <w:pPr>
        <w:jc w:val="center"/>
        <w:rPr>
          <w:lang w:val="en-GB" w:eastAsia="zh-CN"/>
        </w:rPr>
      </w:pPr>
      <w:r w:rsidRPr="007662FA">
        <w:rPr>
          <w:noProof/>
          <w:lang w:val="en-GB" w:eastAsia="zh-CN"/>
        </w:rPr>
        <w:drawing>
          <wp:inline distT="0" distB="0" distL="0" distR="0" wp14:anchorId="14AB75C1" wp14:editId="05250855">
            <wp:extent cx="3825503" cy="2863902"/>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2">
                      <a:extLst>
                        <a:ext uri="{28A0092B-C50C-407E-A947-70E740481C1C}">
                          <a14:useLocalDpi xmlns:a14="http://schemas.microsoft.com/office/drawing/2010/main" val="0"/>
                        </a:ext>
                      </a:extLst>
                    </a:blip>
                    <a:stretch>
                      <a:fillRect/>
                    </a:stretch>
                  </pic:blipFill>
                  <pic:spPr bwMode="auto">
                    <a:xfrm>
                      <a:off x="0" y="0"/>
                      <a:ext cx="3825503" cy="2863902"/>
                    </a:xfrm>
                    <a:prstGeom prst="rect">
                      <a:avLst/>
                    </a:prstGeom>
                    <a:noFill/>
                    <a:ln>
                      <a:noFill/>
                    </a:ln>
                  </pic:spPr>
                </pic:pic>
              </a:graphicData>
            </a:graphic>
          </wp:inline>
        </w:drawing>
      </w:r>
    </w:p>
    <w:p w14:paraId="227DC828" w14:textId="77777777" w:rsidR="00554FA6" w:rsidRDefault="00554FA6" w:rsidP="00594D01">
      <w:pPr>
        <w:rPr>
          <w:lang w:val="en-GB" w:eastAsia="zh-CN"/>
        </w:rPr>
      </w:pPr>
    </w:p>
    <w:p w14:paraId="36DFB830" w14:textId="5DCFFB4F" w:rsidR="00A80EB7" w:rsidRDefault="00B47E47" w:rsidP="00A80EB7">
      <w:pPr>
        <w:pStyle w:val="Caption"/>
        <w:spacing w:after="0"/>
        <w:rPr>
          <w:lang w:val="en-GB" w:eastAsia="zh-CN"/>
        </w:rPr>
      </w:pPr>
      <w:r>
        <w:rPr>
          <w:lang w:val="en-GB" w:eastAsia="zh-CN"/>
        </w:rPr>
        <w:t xml:space="preserve"> </w:t>
      </w:r>
      <w:r w:rsidR="00A80EB7" w:rsidRPr="005B06AC">
        <w:t xml:space="preserve">Figure </w:t>
      </w:r>
      <w:r w:rsidR="00A80EB7">
        <w:fldChar w:fldCharType="begin"/>
      </w:r>
      <w:r w:rsidR="00A80EB7" w:rsidRPr="00414E89">
        <w:instrText xml:space="preserve"> SEQ Figure \* ARABIC </w:instrText>
      </w:r>
      <w:r w:rsidR="00A80EB7">
        <w:fldChar w:fldCharType="separate"/>
      </w:r>
      <w:r w:rsidR="006D5D01">
        <w:rPr>
          <w:noProof/>
        </w:rPr>
        <w:t>6</w:t>
      </w:r>
      <w:r w:rsidR="00A80EB7">
        <w:fldChar w:fldCharType="end"/>
      </w:r>
      <w:r w:rsidR="00A80EB7" w:rsidRPr="005B06AC">
        <w:t>.</w:t>
      </w:r>
      <w:r w:rsidR="00A80EB7" w:rsidRPr="007662FA">
        <w:rPr>
          <w:lang w:val="en-GB" w:eastAsia="zh-CN"/>
        </w:rPr>
        <w:t xml:space="preserve"> </w:t>
      </w:r>
      <w:r w:rsidR="00A80EB7">
        <w:rPr>
          <w:lang w:val="en-GB" w:eastAsia="zh-CN"/>
        </w:rPr>
        <w:t>Full buffer traffic s</w:t>
      </w:r>
      <w:r w:rsidR="00A80EB7" w:rsidRPr="00AC41DD">
        <w:rPr>
          <w:lang w:val="en-GB" w:eastAsia="zh-CN"/>
        </w:rPr>
        <w:t xml:space="preserve">imulations of a </w:t>
      </w:r>
      <w:r w:rsidR="00C018C3">
        <w:rPr>
          <w:lang w:val="en-GB" w:eastAsia="zh-CN"/>
        </w:rPr>
        <w:t>2</w:t>
      </w:r>
      <w:r w:rsidR="00A80EB7" w:rsidRPr="00AC41DD">
        <w:rPr>
          <w:lang w:val="en-GB" w:eastAsia="zh-CN"/>
        </w:rPr>
        <w:t xml:space="preserve">TX </w:t>
      </w:r>
      <w:r w:rsidR="00C018C3">
        <w:rPr>
          <w:lang w:val="en-GB" w:eastAsia="zh-CN"/>
        </w:rPr>
        <w:t>Directional</w:t>
      </w:r>
      <w:r w:rsidR="00A80EB7">
        <w:rPr>
          <w:lang w:val="en-GB" w:eastAsia="zh-CN"/>
        </w:rPr>
        <w:t xml:space="preserve"> </w:t>
      </w:r>
      <w:r w:rsidR="00A80EB7" w:rsidRPr="00AC41DD">
        <w:rPr>
          <w:lang w:val="en-GB" w:eastAsia="zh-CN"/>
        </w:rPr>
        <w:t>UE utilizing codebook</w:t>
      </w:r>
      <w:r w:rsidR="00A80EB7">
        <w:rPr>
          <w:lang w:val="en-GB" w:eastAsia="zh-CN"/>
        </w:rPr>
        <w:t>-</w:t>
      </w:r>
      <w:r w:rsidR="00A80EB7" w:rsidRPr="00AC41DD">
        <w:rPr>
          <w:lang w:val="en-GB" w:eastAsia="zh-CN"/>
        </w:rPr>
        <w:t xml:space="preserve">based transmission for the </w:t>
      </w:r>
      <w:proofErr w:type="spellStart"/>
      <w:r w:rsidR="00A80EB7" w:rsidRPr="00AC41DD">
        <w:rPr>
          <w:lang w:val="en-GB" w:eastAsia="zh-CN"/>
        </w:rPr>
        <w:t>UMi</w:t>
      </w:r>
      <w:proofErr w:type="spellEnd"/>
      <w:r w:rsidR="00A80EB7" w:rsidRPr="00AC41DD">
        <w:rPr>
          <w:lang w:val="en-GB" w:eastAsia="zh-CN"/>
        </w:rPr>
        <w:t xml:space="preserve"> scenario</w:t>
      </w:r>
      <w:r w:rsidR="00A80EB7">
        <w:rPr>
          <w:lang w:val="en-GB" w:eastAsia="zh-CN"/>
        </w:rPr>
        <w:t>.</w:t>
      </w:r>
      <w:r w:rsidR="00C018C3">
        <w:rPr>
          <w:lang w:val="en-GB" w:eastAsia="zh-CN"/>
        </w:rPr>
        <w:t xml:space="preserve"> </w:t>
      </w:r>
      <w:r w:rsidR="006E7E32">
        <w:rPr>
          <w:lang w:val="en-GB" w:eastAsia="zh-CN"/>
        </w:rPr>
        <w:t xml:space="preserve">32 TX BS. </w:t>
      </w:r>
      <w:r w:rsidR="00C018C3">
        <w:rPr>
          <w:lang w:val="en-GB" w:eastAsia="zh-CN"/>
        </w:rPr>
        <w:t>Rank is fixed to 1.</w:t>
      </w:r>
    </w:p>
    <w:p w14:paraId="0C34840B" w14:textId="77777777" w:rsidR="005906BA" w:rsidRDefault="005906BA" w:rsidP="005906BA">
      <w:pPr>
        <w:jc w:val="center"/>
        <w:rPr>
          <w:lang w:val="en-GB" w:eastAsia="zh-CN"/>
        </w:rPr>
      </w:pPr>
      <w:r w:rsidRPr="007662FA">
        <w:rPr>
          <w:noProof/>
          <w:lang w:val="en-GB" w:eastAsia="zh-CN"/>
        </w:rPr>
        <w:drawing>
          <wp:inline distT="0" distB="0" distL="0" distR="0" wp14:anchorId="061523C7" wp14:editId="34009F89">
            <wp:extent cx="3830365" cy="2867541"/>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3">
                      <a:extLst>
                        <a:ext uri="{28A0092B-C50C-407E-A947-70E740481C1C}">
                          <a14:useLocalDpi xmlns:a14="http://schemas.microsoft.com/office/drawing/2010/main" val="0"/>
                        </a:ext>
                      </a:extLst>
                    </a:blip>
                    <a:stretch>
                      <a:fillRect/>
                    </a:stretch>
                  </pic:blipFill>
                  <pic:spPr bwMode="auto">
                    <a:xfrm>
                      <a:off x="0" y="0"/>
                      <a:ext cx="3830365" cy="2867541"/>
                    </a:xfrm>
                    <a:prstGeom prst="rect">
                      <a:avLst/>
                    </a:prstGeom>
                    <a:noFill/>
                    <a:ln>
                      <a:noFill/>
                    </a:ln>
                  </pic:spPr>
                </pic:pic>
              </a:graphicData>
            </a:graphic>
          </wp:inline>
        </w:drawing>
      </w:r>
    </w:p>
    <w:p w14:paraId="55BA59AF" w14:textId="77777777" w:rsidR="005906BA" w:rsidRDefault="005906BA" w:rsidP="005906BA">
      <w:pPr>
        <w:rPr>
          <w:lang w:val="en-GB" w:eastAsia="zh-CN"/>
        </w:rPr>
      </w:pPr>
    </w:p>
    <w:p w14:paraId="690F778C" w14:textId="36EC8E53" w:rsidR="005906BA" w:rsidRDefault="005906BA" w:rsidP="005906BA">
      <w:pPr>
        <w:pStyle w:val="Caption"/>
        <w:spacing w:after="0"/>
        <w:rPr>
          <w:lang w:val="en-GB" w:eastAsia="zh-CN"/>
        </w:rPr>
      </w:pPr>
      <w:r w:rsidRPr="00E135F1">
        <w:t xml:space="preserve">Figure </w:t>
      </w:r>
      <w:r>
        <w:fldChar w:fldCharType="begin"/>
      </w:r>
      <w:r w:rsidRPr="00E135F1">
        <w:instrText xml:space="preserve"> SEQ Figure \* ARABIC </w:instrText>
      </w:r>
      <w:r>
        <w:fldChar w:fldCharType="separate"/>
      </w:r>
      <w:r w:rsidR="006D5D01">
        <w:rPr>
          <w:noProof/>
        </w:rPr>
        <w:t>7</w:t>
      </w:r>
      <w:r>
        <w:fldChar w:fldCharType="end"/>
      </w:r>
      <w:r w:rsidRPr="00E135F1">
        <w:t>.</w:t>
      </w:r>
      <w:r w:rsidRPr="007662FA">
        <w:rPr>
          <w:lang w:val="en-GB" w:eastAsia="zh-CN"/>
        </w:rPr>
        <w:t xml:space="preserve"> </w:t>
      </w:r>
      <w:r>
        <w:rPr>
          <w:lang w:val="en-GB" w:eastAsia="zh-CN"/>
        </w:rPr>
        <w:t>Full buffer traffic s</w:t>
      </w:r>
      <w:r w:rsidRPr="00AC41DD">
        <w:rPr>
          <w:lang w:val="en-GB" w:eastAsia="zh-CN"/>
        </w:rPr>
        <w:t xml:space="preserve">imulations of a </w:t>
      </w:r>
      <w:r>
        <w:rPr>
          <w:lang w:val="en-GB" w:eastAsia="zh-CN"/>
        </w:rPr>
        <w:t>2</w:t>
      </w:r>
      <w:r w:rsidRPr="00AC41DD">
        <w:rPr>
          <w:lang w:val="en-GB" w:eastAsia="zh-CN"/>
        </w:rPr>
        <w:t xml:space="preserve">TX </w:t>
      </w:r>
      <w:r>
        <w:rPr>
          <w:lang w:val="en-GB" w:eastAsia="zh-CN"/>
        </w:rPr>
        <w:t xml:space="preserve">Omni </w:t>
      </w:r>
      <w:r w:rsidRPr="00AC41DD">
        <w:rPr>
          <w:lang w:val="en-GB" w:eastAsia="zh-CN"/>
        </w:rPr>
        <w:t>UE utilizing codebook</w:t>
      </w:r>
      <w:r>
        <w:rPr>
          <w:lang w:val="en-GB" w:eastAsia="zh-CN"/>
        </w:rPr>
        <w:t>-</w:t>
      </w:r>
      <w:r w:rsidRPr="00AC41DD">
        <w:rPr>
          <w:lang w:val="en-GB" w:eastAsia="zh-CN"/>
        </w:rPr>
        <w:t xml:space="preserve">based transmission for the </w:t>
      </w:r>
      <w:proofErr w:type="spellStart"/>
      <w:r w:rsidRPr="00AC41DD">
        <w:rPr>
          <w:lang w:val="en-GB" w:eastAsia="zh-CN"/>
        </w:rPr>
        <w:t>UMi</w:t>
      </w:r>
      <w:proofErr w:type="spellEnd"/>
      <w:r w:rsidRPr="00AC41DD">
        <w:rPr>
          <w:lang w:val="en-GB" w:eastAsia="zh-CN"/>
        </w:rPr>
        <w:t xml:space="preserve"> scenario</w:t>
      </w:r>
      <w:r>
        <w:rPr>
          <w:lang w:val="en-GB" w:eastAsia="zh-CN"/>
        </w:rPr>
        <w:t>.</w:t>
      </w:r>
      <w:r w:rsidR="006E7E32">
        <w:rPr>
          <w:lang w:val="en-GB" w:eastAsia="zh-CN"/>
        </w:rPr>
        <w:t xml:space="preserve"> 4 TX BS. Adap</w:t>
      </w:r>
      <w:r w:rsidR="00892953">
        <w:rPr>
          <w:lang w:val="en-GB" w:eastAsia="zh-CN"/>
        </w:rPr>
        <w:t>tive rank is used</w:t>
      </w:r>
      <w:r w:rsidR="006E7E32">
        <w:rPr>
          <w:lang w:val="en-GB" w:eastAsia="zh-CN"/>
        </w:rPr>
        <w:t>.</w:t>
      </w:r>
    </w:p>
    <w:p w14:paraId="116A220F" w14:textId="77777777" w:rsidR="005906BA" w:rsidRDefault="005906BA" w:rsidP="005906BA">
      <w:pPr>
        <w:jc w:val="center"/>
        <w:rPr>
          <w:lang w:val="en-GB" w:eastAsia="zh-CN"/>
        </w:rPr>
      </w:pPr>
      <w:r w:rsidRPr="007662FA">
        <w:rPr>
          <w:noProof/>
          <w:lang w:val="en-GB" w:eastAsia="zh-CN"/>
        </w:rPr>
        <w:drawing>
          <wp:inline distT="0" distB="0" distL="0" distR="0" wp14:anchorId="489BF9CC" wp14:editId="55146BA5">
            <wp:extent cx="3825503" cy="2863901"/>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4">
                      <a:extLst>
                        <a:ext uri="{28A0092B-C50C-407E-A947-70E740481C1C}">
                          <a14:useLocalDpi xmlns:a14="http://schemas.microsoft.com/office/drawing/2010/main" val="0"/>
                        </a:ext>
                      </a:extLst>
                    </a:blip>
                    <a:stretch>
                      <a:fillRect/>
                    </a:stretch>
                  </pic:blipFill>
                  <pic:spPr bwMode="auto">
                    <a:xfrm>
                      <a:off x="0" y="0"/>
                      <a:ext cx="3825503" cy="2863901"/>
                    </a:xfrm>
                    <a:prstGeom prst="rect">
                      <a:avLst/>
                    </a:prstGeom>
                    <a:noFill/>
                    <a:ln>
                      <a:noFill/>
                    </a:ln>
                  </pic:spPr>
                </pic:pic>
              </a:graphicData>
            </a:graphic>
          </wp:inline>
        </w:drawing>
      </w:r>
    </w:p>
    <w:p w14:paraId="2FA95804" w14:textId="77777777" w:rsidR="005906BA" w:rsidRDefault="005906BA" w:rsidP="005906BA">
      <w:pPr>
        <w:rPr>
          <w:lang w:val="en-GB" w:eastAsia="zh-CN"/>
        </w:rPr>
      </w:pPr>
    </w:p>
    <w:p w14:paraId="0EA25EA2" w14:textId="4AD8375E" w:rsidR="005906BA" w:rsidRDefault="005906BA" w:rsidP="005906BA">
      <w:pPr>
        <w:pStyle w:val="Caption"/>
        <w:spacing w:after="0"/>
        <w:rPr>
          <w:lang w:val="en-GB" w:eastAsia="zh-CN"/>
        </w:rPr>
      </w:pPr>
      <w:r>
        <w:rPr>
          <w:lang w:val="en-GB" w:eastAsia="zh-CN"/>
        </w:rPr>
        <w:t xml:space="preserve"> </w:t>
      </w:r>
      <w:r w:rsidRPr="00E135F1">
        <w:t xml:space="preserve">Figure </w:t>
      </w:r>
      <w:r>
        <w:fldChar w:fldCharType="begin"/>
      </w:r>
      <w:r w:rsidRPr="00E135F1">
        <w:instrText xml:space="preserve"> SEQ Figure \* ARABIC </w:instrText>
      </w:r>
      <w:r>
        <w:fldChar w:fldCharType="separate"/>
      </w:r>
      <w:r w:rsidR="006D5D01">
        <w:rPr>
          <w:noProof/>
        </w:rPr>
        <w:t>8</w:t>
      </w:r>
      <w:r>
        <w:fldChar w:fldCharType="end"/>
      </w:r>
      <w:r w:rsidRPr="00E135F1">
        <w:t>.</w:t>
      </w:r>
      <w:r w:rsidRPr="007662FA">
        <w:rPr>
          <w:lang w:val="en-GB" w:eastAsia="zh-CN"/>
        </w:rPr>
        <w:t xml:space="preserve"> </w:t>
      </w:r>
      <w:r>
        <w:rPr>
          <w:lang w:val="en-GB" w:eastAsia="zh-CN"/>
        </w:rPr>
        <w:t>Full buffer traffic s</w:t>
      </w:r>
      <w:r w:rsidRPr="00AC41DD">
        <w:rPr>
          <w:lang w:val="en-GB" w:eastAsia="zh-CN"/>
        </w:rPr>
        <w:t xml:space="preserve">imulations of a </w:t>
      </w:r>
      <w:r>
        <w:rPr>
          <w:lang w:val="en-GB" w:eastAsia="zh-CN"/>
        </w:rPr>
        <w:t>2</w:t>
      </w:r>
      <w:r w:rsidRPr="00AC41DD">
        <w:rPr>
          <w:lang w:val="en-GB" w:eastAsia="zh-CN"/>
        </w:rPr>
        <w:t xml:space="preserve">TX </w:t>
      </w:r>
      <w:r>
        <w:rPr>
          <w:lang w:val="en-GB" w:eastAsia="zh-CN"/>
        </w:rPr>
        <w:t xml:space="preserve">Directional </w:t>
      </w:r>
      <w:r w:rsidRPr="00AC41DD">
        <w:rPr>
          <w:lang w:val="en-GB" w:eastAsia="zh-CN"/>
        </w:rPr>
        <w:t>UE utilizing codebook</w:t>
      </w:r>
      <w:r>
        <w:rPr>
          <w:lang w:val="en-GB" w:eastAsia="zh-CN"/>
        </w:rPr>
        <w:t>-</w:t>
      </w:r>
      <w:r w:rsidRPr="00AC41DD">
        <w:rPr>
          <w:lang w:val="en-GB" w:eastAsia="zh-CN"/>
        </w:rPr>
        <w:t xml:space="preserve">based transmission for the </w:t>
      </w:r>
      <w:proofErr w:type="spellStart"/>
      <w:r w:rsidRPr="00AC41DD">
        <w:rPr>
          <w:lang w:val="en-GB" w:eastAsia="zh-CN"/>
        </w:rPr>
        <w:t>UMi</w:t>
      </w:r>
      <w:proofErr w:type="spellEnd"/>
      <w:r w:rsidRPr="00AC41DD">
        <w:rPr>
          <w:lang w:val="en-GB" w:eastAsia="zh-CN"/>
        </w:rPr>
        <w:t xml:space="preserve"> scenario</w:t>
      </w:r>
      <w:r>
        <w:rPr>
          <w:lang w:val="en-GB" w:eastAsia="zh-CN"/>
        </w:rPr>
        <w:t xml:space="preserve">. </w:t>
      </w:r>
      <w:r w:rsidR="006E7E32">
        <w:rPr>
          <w:lang w:val="en-GB" w:eastAsia="zh-CN"/>
        </w:rPr>
        <w:t>4 TX BS. Adap</w:t>
      </w:r>
      <w:r w:rsidR="00892953">
        <w:rPr>
          <w:lang w:val="en-GB" w:eastAsia="zh-CN"/>
        </w:rPr>
        <w:t>tive rank is used</w:t>
      </w:r>
      <w:r w:rsidR="006E7E32">
        <w:rPr>
          <w:lang w:val="en-GB" w:eastAsia="zh-CN"/>
        </w:rPr>
        <w:t>.</w:t>
      </w:r>
    </w:p>
    <w:p w14:paraId="568573C7" w14:textId="7E0BB723" w:rsidR="007662FA" w:rsidRDefault="007662FA" w:rsidP="00594D01">
      <w:pPr>
        <w:rPr>
          <w:lang w:val="en-GB" w:eastAsia="zh-CN"/>
        </w:rPr>
      </w:pPr>
    </w:p>
    <w:p w14:paraId="408C6F39" w14:textId="67F94B77" w:rsidR="00594D01" w:rsidRDefault="007662FA" w:rsidP="007662FA">
      <w:pPr>
        <w:jc w:val="center"/>
        <w:rPr>
          <w:lang w:val="en-GB" w:eastAsia="zh-CN"/>
        </w:rPr>
      </w:pPr>
      <w:r w:rsidRPr="007662FA">
        <w:rPr>
          <w:noProof/>
          <w:lang w:val="en-GB" w:eastAsia="zh-CN"/>
        </w:rPr>
        <w:drawing>
          <wp:inline distT="0" distB="0" distL="0" distR="0" wp14:anchorId="7E85086D" wp14:editId="39CE9ECE">
            <wp:extent cx="3831504" cy="2868393"/>
            <wp:effectExtent l="0" t="0" r="0" b="825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5">
                      <a:extLst>
                        <a:ext uri="{28A0092B-C50C-407E-A947-70E740481C1C}">
                          <a14:useLocalDpi xmlns:a14="http://schemas.microsoft.com/office/drawing/2010/main" val="0"/>
                        </a:ext>
                      </a:extLst>
                    </a:blip>
                    <a:stretch>
                      <a:fillRect/>
                    </a:stretch>
                  </pic:blipFill>
                  <pic:spPr bwMode="auto">
                    <a:xfrm>
                      <a:off x="0" y="0"/>
                      <a:ext cx="3831504" cy="2868393"/>
                    </a:xfrm>
                    <a:prstGeom prst="rect">
                      <a:avLst/>
                    </a:prstGeom>
                    <a:noFill/>
                    <a:ln>
                      <a:noFill/>
                    </a:ln>
                  </pic:spPr>
                </pic:pic>
              </a:graphicData>
            </a:graphic>
          </wp:inline>
        </w:drawing>
      </w:r>
    </w:p>
    <w:p w14:paraId="06C39740" w14:textId="03DE09A5" w:rsidR="007662FA" w:rsidRDefault="007662FA" w:rsidP="008B1988">
      <w:pPr>
        <w:pStyle w:val="Caption"/>
        <w:spacing w:after="0"/>
        <w:rPr>
          <w:lang w:val="en-GB" w:eastAsia="zh-CN"/>
        </w:rPr>
      </w:pPr>
      <w:bookmarkStart w:id="7" w:name="_Hlk4677172"/>
      <w:r w:rsidRPr="005B06AC">
        <w:t xml:space="preserve">Figure </w:t>
      </w:r>
      <w:r>
        <w:fldChar w:fldCharType="begin"/>
      </w:r>
      <w:r w:rsidRPr="00414E89">
        <w:instrText xml:space="preserve"> SEQ Figure \* ARABIC </w:instrText>
      </w:r>
      <w:r>
        <w:fldChar w:fldCharType="separate"/>
      </w:r>
      <w:r w:rsidR="006D5D01">
        <w:rPr>
          <w:noProof/>
        </w:rPr>
        <w:t>9</w:t>
      </w:r>
      <w:r>
        <w:fldChar w:fldCharType="end"/>
      </w:r>
      <w:bookmarkEnd w:id="7"/>
      <w:r w:rsidRPr="005B06AC">
        <w:t>.</w:t>
      </w:r>
      <w:r w:rsidR="006F5CBC" w:rsidRPr="007662FA">
        <w:rPr>
          <w:lang w:val="en-GB" w:eastAsia="zh-CN"/>
        </w:rPr>
        <w:t xml:space="preserve"> </w:t>
      </w:r>
      <w:r w:rsidR="006F5CBC">
        <w:rPr>
          <w:lang w:val="en-GB" w:eastAsia="zh-CN"/>
        </w:rPr>
        <w:t>Full buffer traffic s</w:t>
      </w:r>
      <w:r w:rsidR="006F5CBC" w:rsidRPr="00AC41DD">
        <w:rPr>
          <w:lang w:val="en-GB" w:eastAsia="zh-CN"/>
        </w:rPr>
        <w:t xml:space="preserve">imulations of a </w:t>
      </w:r>
      <w:r w:rsidR="006F5CBC">
        <w:rPr>
          <w:lang w:val="en-GB" w:eastAsia="zh-CN"/>
        </w:rPr>
        <w:t>4</w:t>
      </w:r>
      <w:r w:rsidR="006F5CBC" w:rsidRPr="00AC41DD">
        <w:rPr>
          <w:lang w:val="en-GB" w:eastAsia="zh-CN"/>
        </w:rPr>
        <w:t xml:space="preserve">TX </w:t>
      </w:r>
      <w:r w:rsidR="006F5CBC">
        <w:rPr>
          <w:lang w:val="en-GB" w:eastAsia="zh-CN"/>
        </w:rPr>
        <w:t xml:space="preserve">Omni </w:t>
      </w:r>
      <w:r w:rsidR="006F5CBC" w:rsidRPr="00AC41DD">
        <w:rPr>
          <w:lang w:val="en-GB" w:eastAsia="zh-CN"/>
        </w:rPr>
        <w:t>UE utilizing codebook</w:t>
      </w:r>
      <w:r w:rsidR="006F5CBC">
        <w:rPr>
          <w:lang w:val="en-GB" w:eastAsia="zh-CN"/>
        </w:rPr>
        <w:t>-</w:t>
      </w:r>
      <w:r w:rsidR="006F5CBC" w:rsidRPr="00AC41DD">
        <w:rPr>
          <w:lang w:val="en-GB" w:eastAsia="zh-CN"/>
        </w:rPr>
        <w:t xml:space="preserve">based transmission for the </w:t>
      </w:r>
      <w:proofErr w:type="spellStart"/>
      <w:r w:rsidR="006F5CBC" w:rsidRPr="00AC41DD">
        <w:rPr>
          <w:lang w:val="en-GB" w:eastAsia="zh-CN"/>
        </w:rPr>
        <w:t>UMi</w:t>
      </w:r>
      <w:proofErr w:type="spellEnd"/>
      <w:r w:rsidR="006F5CBC" w:rsidRPr="00AC41DD">
        <w:rPr>
          <w:lang w:val="en-GB" w:eastAsia="zh-CN"/>
        </w:rPr>
        <w:t xml:space="preserve"> scenario</w:t>
      </w:r>
      <w:r w:rsidR="006F5CBC">
        <w:rPr>
          <w:lang w:val="en-GB" w:eastAsia="zh-CN"/>
        </w:rPr>
        <w:t>. 32 TX BS. Adap</w:t>
      </w:r>
      <w:r w:rsidR="00892953">
        <w:rPr>
          <w:lang w:val="en-GB" w:eastAsia="zh-CN"/>
        </w:rPr>
        <w:t>tive rank is used</w:t>
      </w:r>
      <w:r>
        <w:rPr>
          <w:lang w:val="en-GB" w:eastAsia="zh-CN"/>
        </w:rPr>
        <w:t>.</w:t>
      </w:r>
    </w:p>
    <w:p w14:paraId="2D81BF0F" w14:textId="7BCFC243" w:rsidR="007662FA" w:rsidRPr="007662FA" w:rsidRDefault="007662FA" w:rsidP="007662FA">
      <w:pPr>
        <w:jc w:val="center"/>
        <w:rPr>
          <w:lang w:val="en-GB" w:eastAsia="zh-CN"/>
        </w:rPr>
      </w:pPr>
    </w:p>
    <w:p w14:paraId="2926AE96" w14:textId="0B843C38" w:rsidR="007662FA" w:rsidRPr="007662FA" w:rsidRDefault="007662FA" w:rsidP="007662FA">
      <w:pPr>
        <w:jc w:val="center"/>
      </w:pPr>
      <w:r w:rsidRPr="007662FA">
        <w:rPr>
          <w:noProof/>
          <w:lang w:val="en-GB" w:eastAsia="zh-CN"/>
        </w:rPr>
        <w:drawing>
          <wp:inline distT="0" distB="0" distL="0" distR="0" wp14:anchorId="74745D3F" wp14:editId="4CAAFD00">
            <wp:extent cx="3856517" cy="2887119"/>
            <wp:effectExtent l="0" t="0" r="0" b="889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6">
                      <a:extLst>
                        <a:ext uri="{28A0092B-C50C-407E-A947-70E740481C1C}">
                          <a14:useLocalDpi xmlns:a14="http://schemas.microsoft.com/office/drawing/2010/main" val="0"/>
                        </a:ext>
                      </a:extLst>
                    </a:blip>
                    <a:stretch>
                      <a:fillRect/>
                    </a:stretch>
                  </pic:blipFill>
                  <pic:spPr bwMode="auto">
                    <a:xfrm>
                      <a:off x="0" y="0"/>
                      <a:ext cx="3856517" cy="2887119"/>
                    </a:xfrm>
                    <a:prstGeom prst="rect">
                      <a:avLst/>
                    </a:prstGeom>
                    <a:noFill/>
                    <a:ln>
                      <a:noFill/>
                    </a:ln>
                  </pic:spPr>
                </pic:pic>
              </a:graphicData>
            </a:graphic>
          </wp:inline>
        </w:drawing>
      </w:r>
    </w:p>
    <w:p w14:paraId="5D0DAF19" w14:textId="1BCE7DC5" w:rsidR="007662FA" w:rsidRPr="007662FA" w:rsidRDefault="007662FA" w:rsidP="00402390">
      <w:pPr>
        <w:pStyle w:val="Caption"/>
        <w:rPr>
          <w:lang w:val="en-GB" w:eastAsia="zh-CN"/>
        </w:rPr>
      </w:pPr>
      <w:r w:rsidRPr="005B06AC">
        <w:t xml:space="preserve">Figure </w:t>
      </w:r>
      <w:r>
        <w:fldChar w:fldCharType="begin"/>
      </w:r>
      <w:r w:rsidRPr="00414E89">
        <w:instrText xml:space="preserve"> SEQ Figure \* ARABIC </w:instrText>
      </w:r>
      <w:r>
        <w:fldChar w:fldCharType="separate"/>
      </w:r>
      <w:r w:rsidR="006D5D01">
        <w:rPr>
          <w:noProof/>
        </w:rPr>
        <w:t>10</w:t>
      </w:r>
      <w:r>
        <w:fldChar w:fldCharType="end"/>
      </w:r>
      <w:r w:rsidRPr="005B06AC">
        <w:t xml:space="preserve">. </w:t>
      </w:r>
      <w:r w:rsidR="00EB47AB">
        <w:rPr>
          <w:lang w:val="en-GB" w:eastAsia="zh-CN"/>
        </w:rPr>
        <w:t>Full buffer traffic s</w:t>
      </w:r>
      <w:r w:rsidR="00EB47AB" w:rsidRPr="00AC41DD">
        <w:rPr>
          <w:lang w:val="en-GB" w:eastAsia="zh-CN"/>
        </w:rPr>
        <w:t xml:space="preserve">imulations of a </w:t>
      </w:r>
      <w:r w:rsidR="0085011C">
        <w:rPr>
          <w:lang w:val="en-GB" w:eastAsia="zh-CN"/>
        </w:rPr>
        <w:t>4</w:t>
      </w:r>
      <w:r w:rsidR="00EB47AB" w:rsidRPr="00AC41DD">
        <w:rPr>
          <w:lang w:val="en-GB" w:eastAsia="zh-CN"/>
        </w:rPr>
        <w:t xml:space="preserve">TX </w:t>
      </w:r>
      <w:r w:rsidR="00EB47AB">
        <w:rPr>
          <w:lang w:val="en-GB" w:eastAsia="zh-CN"/>
        </w:rPr>
        <w:t xml:space="preserve">Directional </w:t>
      </w:r>
      <w:r w:rsidR="00EB47AB" w:rsidRPr="00AC41DD">
        <w:rPr>
          <w:lang w:val="en-GB" w:eastAsia="zh-CN"/>
        </w:rPr>
        <w:t>UE utilizing codebook</w:t>
      </w:r>
      <w:r w:rsidR="00EB47AB">
        <w:rPr>
          <w:lang w:val="en-GB" w:eastAsia="zh-CN"/>
        </w:rPr>
        <w:t>-</w:t>
      </w:r>
      <w:r w:rsidR="00EB47AB" w:rsidRPr="00AC41DD">
        <w:rPr>
          <w:lang w:val="en-GB" w:eastAsia="zh-CN"/>
        </w:rPr>
        <w:t xml:space="preserve">based transmission for the </w:t>
      </w:r>
      <w:proofErr w:type="spellStart"/>
      <w:r w:rsidR="00EB47AB" w:rsidRPr="00AC41DD">
        <w:rPr>
          <w:lang w:val="en-GB" w:eastAsia="zh-CN"/>
        </w:rPr>
        <w:t>UMi</w:t>
      </w:r>
      <w:proofErr w:type="spellEnd"/>
      <w:r w:rsidR="00EB47AB" w:rsidRPr="00AC41DD">
        <w:rPr>
          <w:lang w:val="en-GB" w:eastAsia="zh-CN"/>
        </w:rPr>
        <w:t xml:space="preserve"> scenario</w:t>
      </w:r>
      <w:r w:rsidR="00EB47AB">
        <w:rPr>
          <w:lang w:val="en-GB" w:eastAsia="zh-CN"/>
        </w:rPr>
        <w:t>. 32 TX BS.</w:t>
      </w:r>
      <w:r w:rsidR="0085011C">
        <w:rPr>
          <w:lang w:val="en-GB" w:eastAsia="zh-CN"/>
        </w:rPr>
        <w:t xml:space="preserve"> </w:t>
      </w:r>
      <w:r w:rsidR="00EB47AB">
        <w:rPr>
          <w:lang w:val="en-GB" w:eastAsia="zh-CN"/>
        </w:rPr>
        <w:t>Adap</w:t>
      </w:r>
      <w:r w:rsidR="00892953">
        <w:rPr>
          <w:lang w:val="en-GB" w:eastAsia="zh-CN"/>
        </w:rPr>
        <w:t>tive rank is used</w:t>
      </w:r>
      <w:r w:rsidR="00EB47AB">
        <w:rPr>
          <w:lang w:val="en-GB" w:eastAsia="zh-CN"/>
        </w:rPr>
        <w:t>.</w:t>
      </w:r>
    </w:p>
    <w:p w14:paraId="3D063263" w14:textId="5BBBAB2F" w:rsidR="0084549A" w:rsidRDefault="0088729B" w:rsidP="0084549A">
      <w:pPr>
        <w:jc w:val="center"/>
        <w:rPr>
          <w:lang w:val="en-GB" w:eastAsia="zh-CN"/>
        </w:rPr>
      </w:pPr>
      <w:r w:rsidRPr="0088729B">
        <w:rPr>
          <w:noProof/>
        </w:rPr>
        <w:t xml:space="preserve"> </w:t>
      </w:r>
      <w:r w:rsidR="00436113" w:rsidRPr="00436113">
        <w:rPr>
          <w:noProof/>
        </w:rPr>
        <w:drawing>
          <wp:inline distT="0" distB="0" distL="0" distR="0" wp14:anchorId="66321B43" wp14:editId="09880A77">
            <wp:extent cx="3712464" cy="2779776"/>
            <wp:effectExtent l="0" t="0" r="0" b="190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712464" cy="2779776"/>
                    </a:xfrm>
                    <a:prstGeom prst="rect">
                      <a:avLst/>
                    </a:prstGeom>
                    <a:noFill/>
                    <a:ln>
                      <a:noFill/>
                    </a:ln>
                  </pic:spPr>
                </pic:pic>
              </a:graphicData>
            </a:graphic>
          </wp:inline>
        </w:drawing>
      </w:r>
    </w:p>
    <w:p w14:paraId="31C7DD7A" w14:textId="43BCA0A6" w:rsidR="0084549A" w:rsidRDefault="0084549A" w:rsidP="0084549A">
      <w:pPr>
        <w:pStyle w:val="Caption"/>
        <w:spacing w:after="0"/>
        <w:rPr>
          <w:lang w:val="en-GB" w:eastAsia="zh-CN"/>
        </w:rPr>
      </w:pPr>
      <w:r w:rsidRPr="00E135F1">
        <w:t xml:space="preserve">Figure </w:t>
      </w:r>
      <w:r>
        <w:fldChar w:fldCharType="begin"/>
      </w:r>
      <w:r w:rsidRPr="00E135F1">
        <w:instrText xml:space="preserve"> SEQ Figure \* ARABIC </w:instrText>
      </w:r>
      <w:r>
        <w:fldChar w:fldCharType="separate"/>
      </w:r>
      <w:r w:rsidR="006D5D01">
        <w:rPr>
          <w:noProof/>
        </w:rPr>
        <w:t>11</w:t>
      </w:r>
      <w:r>
        <w:fldChar w:fldCharType="end"/>
      </w:r>
      <w:r w:rsidRPr="00E135F1">
        <w:t>.</w:t>
      </w:r>
      <w:r w:rsidRPr="007662FA">
        <w:rPr>
          <w:lang w:val="en-GB" w:eastAsia="zh-CN"/>
        </w:rPr>
        <w:t xml:space="preserve"> </w:t>
      </w:r>
      <w:r w:rsidR="0085011C">
        <w:rPr>
          <w:lang w:val="en-GB" w:eastAsia="zh-CN"/>
        </w:rPr>
        <w:t>Full buffer traffic s</w:t>
      </w:r>
      <w:r w:rsidR="0085011C" w:rsidRPr="00AC41DD">
        <w:rPr>
          <w:lang w:val="en-GB" w:eastAsia="zh-CN"/>
        </w:rPr>
        <w:t xml:space="preserve">imulations of a </w:t>
      </w:r>
      <w:r w:rsidR="0085011C">
        <w:rPr>
          <w:lang w:val="en-GB" w:eastAsia="zh-CN"/>
        </w:rPr>
        <w:t>4</w:t>
      </w:r>
      <w:r w:rsidR="0085011C" w:rsidRPr="00AC41DD">
        <w:rPr>
          <w:lang w:val="en-GB" w:eastAsia="zh-CN"/>
        </w:rPr>
        <w:t xml:space="preserve">TX </w:t>
      </w:r>
      <w:r w:rsidR="0085011C">
        <w:rPr>
          <w:lang w:val="en-GB" w:eastAsia="zh-CN"/>
        </w:rPr>
        <w:t xml:space="preserve">Omni </w:t>
      </w:r>
      <w:r w:rsidR="0085011C" w:rsidRPr="00AC41DD">
        <w:rPr>
          <w:lang w:val="en-GB" w:eastAsia="zh-CN"/>
        </w:rPr>
        <w:t>UE utilizing codebook</w:t>
      </w:r>
      <w:r w:rsidR="0085011C">
        <w:rPr>
          <w:lang w:val="en-GB" w:eastAsia="zh-CN"/>
        </w:rPr>
        <w:t>-</w:t>
      </w:r>
      <w:r w:rsidR="0085011C" w:rsidRPr="00AC41DD">
        <w:rPr>
          <w:lang w:val="en-GB" w:eastAsia="zh-CN"/>
        </w:rPr>
        <w:t xml:space="preserve">based transmission for the </w:t>
      </w:r>
      <w:proofErr w:type="spellStart"/>
      <w:r w:rsidR="0085011C" w:rsidRPr="00AC41DD">
        <w:rPr>
          <w:lang w:val="en-GB" w:eastAsia="zh-CN"/>
        </w:rPr>
        <w:t>UMi</w:t>
      </w:r>
      <w:proofErr w:type="spellEnd"/>
      <w:r w:rsidR="0085011C" w:rsidRPr="00AC41DD">
        <w:rPr>
          <w:lang w:val="en-GB" w:eastAsia="zh-CN"/>
        </w:rPr>
        <w:t xml:space="preserve"> scenario</w:t>
      </w:r>
      <w:r w:rsidR="0085011C">
        <w:rPr>
          <w:lang w:val="en-GB" w:eastAsia="zh-CN"/>
        </w:rPr>
        <w:t>. 4 TX BS. Adap</w:t>
      </w:r>
      <w:r w:rsidR="00892953">
        <w:rPr>
          <w:lang w:val="en-GB" w:eastAsia="zh-CN"/>
        </w:rPr>
        <w:t>tive rank is used</w:t>
      </w:r>
      <w:r>
        <w:rPr>
          <w:lang w:val="en-GB" w:eastAsia="zh-CN"/>
        </w:rPr>
        <w:t>.</w:t>
      </w:r>
    </w:p>
    <w:p w14:paraId="5B885F2B" w14:textId="77777777" w:rsidR="0084549A" w:rsidRPr="007662FA" w:rsidRDefault="0084549A" w:rsidP="0084549A">
      <w:pPr>
        <w:jc w:val="center"/>
        <w:rPr>
          <w:lang w:val="en-GB" w:eastAsia="zh-CN"/>
        </w:rPr>
      </w:pPr>
    </w:p>
    <w:p w14:paraId="19B7EA43" w14:textId="366BCE9B" w:rsidR="0084549A" w:rsidRDefault="0088729B" w:rsidP="0084549A">
      <w:pPr>
        <w:jc w:val="center"/>
        <w:rPr>
          <w:noProof/>
        </w:rPr>
      </w:pPr>
      <w:r w:rsidRPr="0088729B">
        <w:rPr>
          <w:noProof/>
        </w:rPr>
        <w:t xml:space="preserve"> </w:t>
      </w:r>
    </w:p>
    <w:p w14:paraId="72BAF1F8" w14:textId="057900D0" w:rsidR="00436113" w:rsidRPr="007662FA" w:rsidRDefault="00436113" w:rsidP="0084549A">
      <w:pPr>
        <w:jc w:val="center"/>
      </w:pPr>
      <w:r w:rsidRPr="00436113">
        <w:rPr>
          <w:noProof/>
        </w:rPr>
        <w:drawing>
          <wp:inline distT="0" distB="0" distL="0" distR="0" wp14:anchorId="0DACAADA" wp14:editId="5AD070E6">
            <wp:extent cx="3712464" cy="2779776"/>
            <wp:effectExtent l="0" t="0" r="0" b="190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712464" cy="2779776"/>
                    </a:xfrm>
                    <a:prstGeom prst="rect">
                      <a:avLst/>
                    </a:prstGeom>
                    <a:noFill/>
                    <a:ln>
                      <a:noFill/>
                    </a:ln>
                  </pic:spPr>
                </pic:pic>
              </a:graphicData>
            </a:graphic>
          </wp:inline>
        </w:drawing>
      </w:r>
    </w:p>
    <w:p w14:paraId="3FA2C68F" w14:textId="1D56C8BB" w:rsidR="0084549A" w:rsidRPr="007662FA" w:rsidRDefault="0084549A" w:rsidP="0084549A">
      <w:pPr>
        <w:pStyle w:val="Caption"/>
        <w:rPr>
          <w:lang w:val="en-GB" w:eastAsia="zh-CN"/>
        </w:rPr>
      </w:pPr>
      <w:r w:rsidRPr="00E135F1">
        <w:t xml:space="preserve">Figure </w:t>
      </w:r>
      <w:r>
        <w:fldChar w:fldCharType="begin"/>
      </w:r>
      <w:r w:rsidRPr="00E135F1">
        <w:instrText xml:space="preserve"> SEQ Figure \* ARABIC </w:instrText>
      </w:r>
      <w:r>
        <w:fldChar w:fldCharType="separate"/>
      </w:r>
      <w:r w:rsidR="006D5D01">
        <w:rPr>
          <w:noProof/>
        </w:rPr>
        <w:t>12</w:t>
      </w:r>
      <w:r>
        <w:fldChar w:fldCharType="end"/>
      </w:r>
      <w:r w:rsidRPr="00E135F1">
        <w:t xml:space="preserve">. </w:t>
      </w:r>
      <w:r w:rsidR="0085011C">
        <w:rPr>
          <w:lang w:val="en-GB" w:eastAsia="zh-CN"/>
        </w:rPr>
        <w:t>Full buffer traffic s</w:t>
      </w:r>
      <w:r w:rsidR="0085011C" w:rsidRPr="00AC41DD">
        <w:rPr>
          <w:lang w:val="en-GB" w:eastAsia="zh-CN"/>
        </w:rPr>
        <w:t xml:space="preserve">imulations of a </w:t>
      </w:r>
      <w:r w:rsidR="00EB47AB">
        <w:rPr>
          <w:lang w:val="en-GB" w:eastAsia="zh-CN"/>
        </w:rPr>
        <w:t>4</w:t>
      </w:r>
      <w:r w:rsidR="0085011C" w:rsidRPr="00AC41DD">
        <w:rPr>
          <w:lang w:val="en-GB" w:eastAsia="zh-CN"/>
        </w:rPr>
        <w:t xml:space="preserve">TX </w:t>
      </w:r>
      <w:r w:rsidR="0085011C">
        <w:rPr>
          <w:lang w:val="en-GB" w:eastAsia="zh-CN"/>
        </w:rPr>
        <w:t xml:space="preserve">Directional </w:t>
      </w:r>
      <w:r w:rsidR="0085011C" w:rsidRPr="00AC41DD">
        <w:rPr>
          <w:lang w:val="en-GB" w:eastAsia="zh-CN"/>
        </w:rPr>
        <w:t>UE utilizing codebook</w:t>
      </w:r>
      <w:r w:rsidR="0085011C">
        <w:rPr>
          <w:lang w:val="en-GB" w:eastAsia="zh-CN"/>
        </w:rPr>
        <w:t>-</w:t>
      </w:r>
      <w:r w:rsidR="0085011C" w:rsidRPr="00AC41DD">
        <w:rPr>
          <w:lang w:val="en-GB" w:eastAsia="zh-CN"/>
        </w:rPr>
        <w:t xml:space="preserve">based transmission for the </w:t>
      </w:r>
      <w:proofErr w:type="spellStart"/>
      <w:r w:rsidR="0085011C" w:rsidRPr="00AC41DD">
        <w:rPr>
          <w:lang w:val="en-GB" w:eastAsia="zh-CN"/>
        </w:rPr>
        <w:t>UMi</w:t>
      </w:r>
      <w:proofErr w:type="spellEnd"/>
      <w:r w:rsidR="0085011C" w:rsidRPr="00AC41DD">
        <w:rPr>
          <w:lang w:val="en-GB" w:eastAsia="zh-CN"/>
        </w:rPr>
        <w:t xml:space="preserve"> scenario</w:t>
      </w:r>
      <w:r w:rsidR="0085011C">
        <w:rPr>
          <w:lang w:val="en-GB" w:eastAsia="zh-CN"/>
        </w:rPr>
        <w:t>. 4 TX BS.</w:t>
      </w:r>
      <w:r w:rsidR="00E967F1">
        <w:rPr>
          <w:lang w:val="en-GB" w:eastAsia="zh-CN"/>
        </w:rPr>
        <w:t xml:space="preserve"> </w:t>
      </w:r>
      <w:r w:rsidR="0085011C">
        <w:rPr>
          <w:lang w:val="en-GB" w:eastAsia="zh-CN"/>
        </w:rPr>
        <w:t>Adap</w:t>
      </w:r>
      <w:r w:rsidR="00892953">
        <w:rPr>
          <w:lang w:val="en-GB" w:eastAsia="zh-CN"/>
        </w:rPr>
        <w:t>tive rank is used</w:t>
      </w:r>
      <w:r w:rsidR="0085011C">
        <w:rPr>
          <w:lang w:val="en-GB" w:eastAsia="zh-CN"/>
        </w:rPr>
        <w:t>.</w:t>
      </w:r>
    </w:p>
    <w:p w14:paraId="6583739F" w14:textId="7A2C36B9" w:rsidR="0033397B" w:rsidRDefault="00201532" w:rsidP="00594D01">
      <w:pPr>
        <w:rPr>
          <w:lang w:val="en-GB" w:eastAsia="zh-CN"/>
        </w:rPr>
      </w:pPr>
      <w:r>
        <w:rPr>
          <w:lang w:val="en-GB" w:eastAsia="zh-CN"/>
        </w:rPr>
        <w:t xml:space="preserve">One thing that can be noticed from the results is that the </w:t>
      </w:r>
      <w:r w:rsidR="00D53E70">
        <w:rPr>
          <w:lang w:val="en-GB" w:eastAsia="zh-CN"/>
        </w:rPr>
        <w:t xml:space="preserve">relative gain in throughput for the different </w:t>
      </w:r>
      <w:r w:rsidR="0033397B">
        <w:rPr>
          <w:lang w:val="en-GB" w:eastAsia="zh-CN"/>
        </w:rPr>
        <w:t xml:space="preserve">power scaling proposals are much larger when having a </w:t>
      </w:r>
      <w:r w:rsidR="005363E9">
        <w:rPr>
          <w:lang w:val="en-GB" w:eastAsia="zh-CN"/>
        </w:rPr>
        <w:t xml:space="preserve">4 TX BS instead of 32 </w:t>
      </w:r>
      <w:r w:rsidR="00E36DCA">
        <w:rPr>
          <w:lang w:val="en-GB" w:eastAsia="zh-CN"/>
        </w:rPr>
        <w:t>TX BS</w:t>
      </w:r>
      <w:r w:rsidR="000E1BB5">
        <w:rPr>
          <w:lang w:val="en-GB" w:eastAsia="zh-CN"/>
        </w:rPr>
        <w:t xml:space="preserve"> for adaptive rank</w:t>
      </w:r>
      <w:r w:rsidR="00E36DCA">
        <w:rPr>
          <w:lang w:val="en-GB" w:eastAsia="zh-CN"/>
        </w:rPr>
        <w:t xml:space="preserve">. One reason for this is that the </w:t>
      </w:r>
      <w:r w:rsidR="00BE1B49">
        <w:rPr>
          <w:lang w:val="en-GB" w:eastAsia="zh-CN"/>
        </w:rPr>
        <w:t xml:space="preserve">average </w:t>
      </w:r>
      <w:r w:rsidR="00396B39">
        <w:rPr>
          <w:lang w:val="en-GB" w:eastAsia="zh-CN"/>
        </w:rPr>
        <w:t xml:space="preserve">used </w:t>
      </w:r>
      <w:r w:rsidR="00BE1B49">
        <w:rPr>
          <w:lang w:val="en-GB" w:eastAsia="zh-CN"/>
        </w:rPr>
        <w:t xml:space="preserve">UL transmission </w:t>
      </w:r>
      <w:r w:rsidR="00396B39">
        <w:rPr>
          <w:lang w:val="en-GB" w:eastAsia="zh-CN"/>
        </w:rPr>
        <w:t xml:space="preserve">rank is smaller </w:t>
      </w:r>
      <w:r w:rsidR="000E1BB5">
        <w:rPr>
          <w:lang w:val="en-GB" w:eastAsia="zh-CN"/>
        </w:rPr>
        <w:t>for the 4 TX base station compared to 32 TX BS, and the gain</w:t>
      </w:r>
      <w:r w:rsidR="00BE1B49">
        <w:rPr>
          <w:lang w:val="en-GB" w:eastAsia="zh-CN"/>
        </w:rPr>
        <w:t>s</w:t>
      </w:r>
      <w:r w:rsidR="000E1BB5">
        <w:rPr>
          <w:lang w:val="en-GB" w:eastAsia="zh-CN"/>
        </w:rPr>
        <w:t xml:space="preserve"> </w:t>
      </w:r>
      <w:r w:rsidR="00BE1B49">
        <w:rPr>
          <w:lang w:val="en-GB" w:eastAsia="zh-CN"/>
        </w:rPr>
        <w:t xml:space="preserve">with the </w:t>
      </w:r>
      <w:r w:rsidR="000E1BB5">
        <w:rPr>
          <w:lang w:val="en-GB" w:eastAsia="zh-CN"/>
        </w:rPr>
        <w:t xml:space="preserve">power scaling proposals </w:t>
      </w:r>
      <w:r w:rsidR="00BE1B49">
        <w:rPr>
          <w:lang w:val="en-GB" w:eastAsia="zh-CN"/>
        </w:rPr>
        <w:t>are</w:t>
      </w:r>
      <w:r w:rsidR="000E1BB5">
        <w:rPr>
          <w:lang w:val="en-GB" w:eastAsia="zh-CN"/>
        </w:rPr>
        <w:t xml:space="preserve"> mostly applicable for rank 1</w:t>
      </w:r>
      <w:r w:rsidR="005B5162">
        <w:rPr>
          <w:lang w:val="en-GB" w:eastAsia="zh-CN"/>
        </w:rPr>
        <w:t xml:space="preserve"> transmission. </w:t>
      </w:r>
      <w:r w:rsidR="00971E7A">
        <w:rPr>
          <w:lang w:val="en-GB" w:eastAsia="zh-CN"/>
        </w:rPr>
        <w:t xml:space="preserve">The reason for the lower rank for a 4 TX BS compared to a 32 TX BS is </w:t>
      </w:r>
      <w:r w:rsidR="009E7CB0">
        <w:rPr>
          <w:lang w:val="en-GB" w:eastAsia="zh-CN"/>
        </w:rPr>
        <w:t xml:space="preserve">partly based on </w:t>
      </w:r>
      <w:r w:rsidR="00F36D32">
        <w:rPr>
          <w:lang w:val="en-GB" w:eastAsia="zh-CN"/>
        </w:rPr>
        <w:t xml:space="preserve">decreased </w:t>
      </w:r>
      <w:r w:rsidR="00FC6697">
        <w:rPr>
          <w:lang w:val="en-GB" w:eastAsia="zh-CN"/>
        </w:rPr>
        <w:t>UL SINR</w:t>
      </w:r>
      <w:r w:rsidR="0031682F">
        <w:rPr>
          <w:lang w:val="en-GB" w:eastAsia="zh-CN"/>
        </w:rPr>
        <w:t xml:space="preserve"> caused by th</w:t>
      </w:r>
      <w:r w:rsidR="00FC33DF">
        <w:rPr>
          <w:lang w:val="en-GB" w:eastAsia="zh-CN"/>
        </w:rPr>
        <w:t>e inability to adapt the UL beams per UE</w:t>
      </w:r>
      <w:r w:rsidR="00013290">
        <w:rPr>
          <w:lang w:val="en-GB" w:eastAsia="zh-CN"/>
        </w:rPr>
        <w:t xml:space="preserve">. </w:t>
      </w:r>
      <w:r w:rsidR="00F36D32">
        <w:rPr>
          <w:lang w:val="en-GB" w:eastAsia="zh-CN"/>
        </w:rPr>
        <w:t xml:space="preserve">Another reason is that it is </w:t>
      </w:r>
      <w:r w:rsidR="00013290">
        <w:rPr>
          <w:lang w:val="en-GB" w:eastAsia="zh-CN"/>
        </w:rPr>
        <w:t xml:space="preserve">easier to separate multiple </w:t>
      </w:r>
      <w:r w:rsidR="007A0D5F">
        <w:rPr>
          <w:lang w:val="en-GB" w:eastAsia="zh-CN"/>
        </w:rPr>
        <w:t xml:space="preserve">simultaneous UL </w:t>
      </w:r>
      <w:r w:rsidR="00F36D32">
        <w:rPr>
          <w:lang w:val="en-GB" w:eastAsia="zh-CN"/>
        </w:rPr>
        <w:t xml:space="preserve">transmission </w:t>
      </w:r>
      <w:r w:rsidR="007A0D5F">
        <w:rPr>
          <w:lang w:val="en-GB" w:eastAsia="zh-CN"/>
        </w:rPr>
        <w:t>layers the more degrees of freedom the receiver has, hence</w:t>
      </w:r>
      <w:r w:rsidR="00F36D32">
        <w:rPr>
          <w:lang w:val="en-GB" w:eastAsia="zh-CN"/>
        </w:rPr>
        <w:t xml:space="preserve"> the more TX (i.e. RX) chains</w:t>
      </w:r>
      <w:r w:rsidR="00900DBD">
        <w:rPr>
          <w:lang w:val="en-GB" w:eastAsia="zh-CN"/>
        </w:rPr>
        <w:t xml:space="preserve"> </w:t>
      </w:r>
      <w:r w:rsidR="00F36D32">
        <w:rPr>
          <w:lang w:val="en-GB" w:eastAsia="zh-CN"/>
        </w:rPr>
        <w:t xml:space="preserve">at the BS the </w:t>
      </w:r>
      <w:r w:rsidR="00900DBD">
        <w:rPr>
          <w:lang w:val="en-GB" w:eastAsia="zh-CN"/>
        </w:rPr>
        <w:t>higher</w:t>
      </w:r>
      <w:r w:rsidR="00F36D32">
        <w:rPr>
          <w:lang w:val="en-GB" w:eastAsia="zh-CN"/>
        </w:rPr>
        <w:t xml:space="preserve"> UL</w:t>
      </w:r>
      <w:r w:rsidR="00900DBD">
        <w:rPr>
          <w:lang w:val="en-GB" w:eastAsia="zh-CN"/>
        </w:rPr>
        <w:t xml:space="preserve"> rank.</w:t>
      </w:r>
      <w:r w:rsidR="00013290">
        <w:rPr>
          <w:lang w:val="en-GB" w:eastAsia="zh-CN"/>
        </w:rPr>
        <w:t xml:space="preserve"> </w:t>
      </w:r>
      <w:r w:rsidR="00287CFB">
        <w:rPr>
          <w:lang w:val="en-GB" w:eastAsia="zh-CN"/>
        </w:rPr>
        <w:t xml:space="preserve">It can also be seen for the </w:t>
      </w:r>
      <w:r w:rsidR="00D424BF">
        <w:rPr>
          <w:lang w:val="en-GB" w:eastAsia="zh-CN"/>
        </w:rPr>
        <w:t>cell-edge user throughput gain is extremely high for 4TX BS</w:t>
      </w:r>
      <w:r w:rsidR="0017381E">
        <w:rPr>
          <w:lang w:val="en-GB" w:eastAsia="zh-CN"/>
        </w:rPr>
        <w:t>, as well as quite large for the 2 T</w:t>
      </w:r>
      <w:r w:rsidR="005B351E">
        <w:rPr>
          <w:lang w:val="en-GB" w:eastAsia="zh-CN"/>
        </w:rPr>
        <w:t xml:space="preserve">X </w:t>
      </w:r>
      <w:r w:rsidR="0017381E">
        <w:rPr>
          <w:lang w:val="en-GB" w:eastAsia="zh-CN"/>
        </w:rPr>
        <w:t>omni setup</w:t>
      </w:r>
      <w:r w:rsidR="00D424BF">
        <w:rPr>
          <w:lang w:val="en-GB" w:eastAsia="zh-CN"/>
        </w:rPr>
        <w:t xml:space="preserve">. One reason for this is that the reference case has very bad cell-edge user throughput </w:t>
      </w:r>
      <w:r w:rsidR="005B351E">
        <w:rPr>
          <w:lang w:val="en-GB" w:eastAsia="zh-CN"/>
        </w:rPr>
        <w:t xml:space="preserve">driven in part by the lower rank 1 transmit power per transmit chain, </w:t>
      </w:r>
      <w:r w:rsidR="00D424BF">
        <w:rPr>
          <w:lang w:val="en-GB" w:eastAsia="zh-CN"/>
        </w:rPr>
        <w:t>so a small increase in absolute cell-edge user throughput will result in large relative gain in cell-edge user throughput.</w:t>
      </w:r>
      <w:r w:rsidR="005B351E">
        <w:rPr>
          <w:lang w:val="en-GB" w:eastAsia="zh-CN"/>
        </w:rPr>
        <w:t xml:space="preserve">  Since the cell-edge gains are substantial, but hard to estimate accurately given the baseline, the results are clipped in order to focus on mean user throughput gain for the 4TX UE, 4 TX gNB results.</w:t>
      </w:r>
    </w:p>
    <w:p w14:paraId="16A8BCB1" w14:textId="50CD0D48" w:rsidR="00402390" w:rsidRDefault="00F27855" w:rsidP="00594D01">
      <w:pPr>
        <w:rPr>
          <w:lang w:val="en-GB" w:eastAsia="zh-CN"/>
        </w:rPr>
      </w:pPr>
      <w:r>
        <w:rPr>
          <w:lang w:val="en-GB" w:eastAsia="zh-CN"/>
        </w:rPr>
        <w:t>From these results we notice that</w:t>
      </w:r>
      <w:r w:rsidR="006D4712" w:rsidRPr="006D4712">
        <w:rPr>
          <w:lang w:val="en-GB" w:eastAsia="zh-CN"/>
        </w:rPr>
        <w:t xml:space="preserve"> option </w:t>
      </w:r>
      <w:r w:rsidR="006D4712">
        <w:rPr>
          <w:lang w:val="en-GB" w:eastAsia="zh-CN"/>
        </w:rPr>
        <w:t xml:space="preserve">1-1 </w:t>
      </w:r>
      <w:r w:rsidR="00B87F99">
        <w:rPr>
          <w:lang w:val="en-GB" w:eastAsia="zh-CN"/>
        </w:rPr>
        <w:t xml:space="preserve">is </w:t>
      </w:r>
      <w:r w:rsidR="00402390">
        <w:rPr>
          <w:lang w:val="en-GB" w:eastAsia="zh-CN"/>
        </w:rPr>
        <w:t xml:space="preserve">performance wise similar to the baseline which can be explained by the challenging link adaption this approach will result in. </w:t>
      </w:r>
    </w:p>
    <w:p w14:paraId="40BBCDDE" w14:textId="2FB890ED" w:rsidR="00402390" w:rsidRDefault="00402390" w:rsidP="00594D01">
      <w:pPr>
        <w:rPr>
          <w:lang w:val="en-GB" w:eastAsia="zh-CN"/>
        </w:rPr>
      </w:pPr>
      <w:r>
        <w:rPr>
          <w:lang w:val="en-GB" w:eastAsia="zh-CN"/>
        </w:rPr>
        <w:t xml:space="preserve">Combining option 1-1 with option 2 will to a large extent solve the link adaptation problem of option 1-1 and this approach gives moderate gains, at least for the </w:t>
      </w:r>
      <w:r w:rsidR="00102327">
        <w:rPr>
          <w:lang w:val="en-GB" w:eastAsia="zh-CN"/>
        </w:rPr>
        <w:t>UEs with omni directional antennas</w:t>
      </w:r>
      <w:r>
        <w:rPr>
          <w:lang w:val="en-GB" w:eastAsia="zh-CN"/>
        </w:rPr>
        <w:t xml:space="preserve">. It is however less efficient for </w:t>
      </w:r>
      <w:r w:rsidR="00AD19F8">
        <w:rPr>
          <w:lang w:val="en-GB" w:eastAsia="zh-CN"/>
        </w:rPr>
        <w:t xml:space="preserve">directional antennas at the </w:t>
      </w:r>
      <w:r>
        <w:rPr>
          <w:lang w:val="en-GB" w:eastAsia="zh-CN"/>
        </w:rPr>
        <w:t>UE which makes intuitive sense</w:t>
      </w:r>
      <w:r w:rsidR="00150D77">
        <w:rPr>
          <w:lang w:val="en-GB" w:eastAsia="zh-CN"/>
        </w:rPr>
        <w:t>.</w:t>
      </w:r>
      <w:r>
        <w:rPr>
          <w:lang w:val="en-GB" w:eastAsia="zh-CN"/>
        </w:rPr>
        <w:t xml:space="preserve"> </w:t>
      </w:r>
      <w:r w:rsidR="00150D77">
        <w:rPr>
          <w:lang w:val="en-GB" w:eastAsia="zh-CN"/>
        </w:rPr>
        <w:t>H</w:t>
      </w:r>
      <w:r>
        <w:rPr>
          <w:lang w:val="en-GB" w:eastAsia="zh-CN"/>
        </w:rPr>
        <w:t xml:space="preserve">ere the gNB will most likely have a </w:t>
      </w:r>
      <w:r w:rsidR="00697E56">
        <w:rPr>
          <w:lang w:val="en-GB" w:eastAsia="zh-CN"/>
        </w:rPr>
        <w:t xml:space="preserve">stronger channel </w:t>
      </w:r>
      <w:r>
        <w:rPr>
          <w:lang w:val="en-GB" w:eastAsia="zh-CN"/>
        </w:rPr>
        <w:t xml:space="preserve">to one of the UE ports than the others, and this should decrease the effect of the CDD; within each layer there will be one dominating port </w:t>
      </w:r>
      <w:r w:rsidR="004C1F00">
        <w:rPr>
          <w:lang w:val="en-GB" w:eastAsia="zh-CN"/>
        </w:rPr>
        <w:t>and the gNB will mainly receive</w:t>
      </w:r>
      <w:r>
        <w:rPr>
          <w:lang w:val="en-GB" w:eastAsia="zh-CN"/>
        </w:rPr>
        <w:t xml:space="preserve"> the signal from this dominating port. </w:t>
      </w:r>
      <w:r w:rsidR="00102327">
        <w:rPr>
          <w:lang w:val="en-GB" w:eastAsia="zh-CN"/>
        </w:rPr>
        <w:t>Also</w:t>
      </w:r>
      <w:r w:rsidR="005E3A17">
        <w:rPr>
          <w:lang w:val="en-GB" w:eastAsia="zh-CN"/>
        </w:rPr>
        <w:t>, for 2 TX UEs, where the two antennas have mutually orthogonal polarization the effect of CDD is</w:t>
      </w:r>
      <w:r w:rsidR="00C82F28">
        <w:rPr>
          <w:lang w:val="en-GB" w:eastAsia="zh-CN"/>
        </w:rPr>
        <w:t xml:space="preserve"> small since, the two UE antennas anyway experience more or less un-correlat</w:t>
      </w:r>
      <w:r w:rsidR="00EC5EFC">
        <w:rPr>
          <w:lang w:val="en-GB" w:eastAsia="zh-CN"/>
        </w:rPr>
        <w:t xml:space="preserve">ed channels. </w:t>
      </w:r>
      <w:r w:rsidR="00F23C8E">
        <w:rPr>
          <w:lang w:val="en-GB" w:eastAsia="zh-CN"/>
        </w:rPr>
        <w:t xml:space="preserve">Option 2-2 performs slightly better than </w:t>
      </w:r>
      <w:r w:rsidR="00EE66CD">
        <w:rPr>
          <w:lang w:val="en-GB" w:eastAsia="zh-CN"/>
        </w:rPr>
        <w:t xml:space="preserve">combining option 1-1 and option 2, especially for the </w:t>
      </w:r>
      <w:r w:rsidR="00D76FC5">
        <w:rPr>
          <w:lang w:val="en-GB" w:eastAsia="zh-CN"/>
        </w:rPr>
        <w:t>UE with directional antennas</w:t>
      </w:r>
      <w:r w:rsidR="00EE66CD">
        <w:rPr>
          <w:lang w:val="en-GB" w:eastAsia="zh-CN"/>
        </w:rPr>
        <w:t>.</w:t>
      </w:r>
      <w:r w:rsidR="001034B9">
        <w:rPr>
          <w:lang w:val="en-GB" w:eastAsia="zh-CN"/>
        </w:rPr>
        <w:t xml:space="preserve">  In the 2 Tx case, option 2-2 with directional antennas performs substantially better than option 1-1 and 2.</w:t>
      </w:r>
    </w:p>
    <w:p w14:paraId="6FBF6143" w14:textId="569C9C1A" w:rsidR="00F27855" w:rsidRDefault="009E2DD2" w:rsidP="00594D01">
      <w:pPr>
        <w:rPr>
          <w:lang w:val="en-GB" w:eastAsia="zh-CN"/>
        </w:rPr>
      </w:pPr>
      <w:r>
        <w:rPr>
          <w:lang w:val="en-GB" w:eastAsia="zh-CN"/>
        </w:rPr>
        <w:t>For option 3 we observe larger gains</w:t>
      </w:r>
      <w:r w:rsidR="00150D77">
        <w:rPr>
          <w:lang w:val="en-GB" w:eastAsia="zh-CN"/>
        </w:rPr>
        <w:t>.</w:t>
      </w:r>
      <w:r>
        <w:rPr>
          <w:lang w:val="en-GB" w:eastAsia="zh-CN"/>
        </w:rPr>
        <w:t xml:space="preserve"> </w:t>
      </w:r>
      <w:r w:rsidR="00150D77">
        <w:rPr>
          <w:lang w:val="en-GB" w:eastAsia="zh-CN"/>
        </w:rPr>
        <w:t>I</w:t>
      </w:r>
      <w:r>
        <w:rPr>
          <w:lang w:val="en-GB" w:eastAsia="zh-CN"/>
        </w:rPr>
        <w:t xml:space="preserve">n fact, for the case of </w:t>
      </w:r>
      <w:r w:rsidR="00D76FC5">
        <w:rPr>
          <w:lang w:val="en-GB" w:eastAsia="zh-CN"/>
        </w:rPr>
        <w:t>directional antennas at the UE</w:t>
      </w:r>
      <w:r w:rsidR="00150D77">
        <w:rPr>
          <w:lang w:val="en-GB" w:eastAsia="zh-CN"/>
        </w:rPr>
        <w:t>,</w:t>
      </w:r>
      <w:r>
        <w:rPr>
          <w:lang w:val="en-GB" w:eastAsia="zh-CN"/>
        </w:rPr>
        <w:t xml:space="preserve"> the gains from using a non-coherent UE with option 3 are larger than if one would use a coherent UE utilizing the coherent rel-15 codebook.</w:t>
      </w:r>
      <w:r w:rsidR="00964CC7">
        <w:rPr>
          <w:lang w:val="en-GB" w:eastAsia="zh-CN"/>
        </w:rPr>
        <w:t xml:space="preserve"> </w:t>
      </w:r>
      <w:r w:rsidR="00697E56">
        <w:rPr>
          <w:lang w:val="en-GB" w:eastAsia="zh-CN"/>
        </w:rPr>
        <w:t>T</w:t>
      </w:r>
      <w:r w:rsidR="008D3FFD">
        <w:rPr>
          <w:lang w:val="en-GB" w:eastAsia="zh-CN"/>
        </w:rPr>
        <w:t xml:space="preserve">his </w:t>
      </w:r>
      <w:r w:rsidR="00697E56">
        <w:rPr>
          <w:lang w:val="en-GB" w:eastAsia="zh-CN"/>
        </w:rPr>
        <w:t xml:space="preserve">can </w:t>
      </w:r>
      <w:r w:rsidR="008D3FFD">
        <w:rPr>
          <w:lang w:val="en-GB" w:eastAsia="zh-CN"/>
        </w:rPr>
        <w:t>be explained from the fact that there will be a set of “dominating ports” and the UE is then able to redistribute all its power to these ports this will be beneficial for system performance. Considering for instance the case that port 1 is the dominating port the precoder [1 0 0 0] should be more efficient for rank 1 than the precoder [1 1 1 1] if they are transmitted using the same total power.</w:t>
      </w:r>
      <w:r w:rsidR="00F21281">
        <w:rPr>
          <w:lang w:val="en-GB" w:eastAsia="zh-CN"/>
        </w:rPr>
        <w:t xml:space="preserve"> We also note that there is a large gain at cell edge for option 3 which comes from the fact that by going down in rank the option 3 UE will be able to increase its power on the remaining layers which is an ability the rel-15 non-coherent UE does not have. </w:t>
      </w:r>
      <w:r w:rsidR="008D3FFD">
        <w:rPr>
          <w:lang w:val="en-GB" w:eastAsia="zh-CN"/>
        </w:rPr>
        <w:t xml:space="preserve"> </w:t>
      </w:r>
    </w:p>
    <w:p w14:paraId="018A412E" w14:textId="6963FCA2" w:rsidR="00BD0855" w:rsidRPr="009E1569" w:rsidRDefault="00BD0855" w:rsidP="0051556E">
      <w:pPr>
        <w:keepNext/>
        <w:rPr>
          <w:b/>
          <w:u w:val="single"/>
          <w:lang w:val="en-GB" w:eastAsia="zh-CN"/>
        </w:rPr>
      </w:pPr>
      <w:r>
        <w:rPr>
          <w:b/>
          <w:u w:val="single"/>
          <w:lang w:val="en-GB" w:eastAsia="zh-CN"/>
        </w:rPr>
        <w:t>Observation</w:t>
      </w:r>
      <w:r w:rsidR="000F03B9">
        <w:rPr>
          <w:b/>
          <w:u w:val="single"/>
          <w:lang w:val="en-GB" w:eastAsia="zh-CN"/>
        </w:rPr>
        <w:t xml:space="preserve"> </w:t>
      </w:r>
      <w:r w:rsidR="00342A29">
        <w:rPr>
          <w:b/>
          <w:u w:val="single"/>
          <w:lang w:val="en-GB" w:eastAsia="zh-CN"/>
        </w:rPr>
        <w:t>2</w:t>
      </w:r>
      <w:r>
        <w:rPr>
          <w:b/>
          <w:u w:val="single"/>
          <w:lang w:val="en-GB" w:eastAsia="zh-CN"/>
        </w:rPr>
        <w:t>:</w:t>
      </w:r>
    </w:p>
    <w:p w14:paraId="2FF33E08" w14:textId="1EAB3938" w:rsidR="00BD0855" w:rsidRDefault="00BD0855" w:rsidP="00BD0855">
      <w:pPr>
        <w:pStyle w:val="ListParagraph"/>
        <w:numPr>
          <w:ilvl w:val="0"/>
          <w:numId w:val="21"/>
        </w:numPr>
        <w:rPr>
          <w:lang w:val="en-GB" w:eastAsia="zh-CN"/>
        </w:rPr>
      </w:pPr>
      <w:r>
        <w:rPr>
          <w:lang w:val="en-GB" w:eastAsia="zh-CN"/>
        </w:rPr>
        <w:t xml:space="preserve">Option 1-1 is performance wise on par with the current </w:t>
      </w:r>
      <w:r w:rsidR="00DB1C48">
        <w:rPr>
          <w:lang w:val="en-GB" w:eastAsia="zh-CN"/>
        </w:rPr>
        <w:t>R</w:t>
      </w:r>
      <w:r>
        <w:rPr>
          <w:lang w:val="en-GB" w:eastAsia="zh-CN"/>
        </w:rPr>
        <w:t xml:space="preserve">el-15 specification. </w:t>
      </w:r>
    </w:p>
    <w:p w14:paraId="55C5B337" w14:textId="6134D5FD" w:rsidR="00BD0855" w:rsidRDefault="00BD0855" w:rsidP="00BD0855">
      <w:pPr>
        <w:pStyle w:val="ListParagraph"/>
        <w:numPr>
          <w:ilvl w:val="0"/>
          <w:numId w:val="21"/>
        </w:numPr>
        <w:rPr>
          <w:lang w:val="en-GB" w:eastAsia="zh-CN"/>
        </w:rPr>
      </w:pPr>
      <w:r w:rsidRPr="00BD0855">
        <w:rPr>
          <w:lang w:val="en-GB" w:eastAsia="zh-CN"/>
        </w:rPr>
        <w:t>Option 1-1 combined with option 2 give</w:t>
      </w:r>
      <w:r w:rsidR="00DB1C48">
        <w:rPr>
          <w:lang w:val="en-GB" w:eastAsia="zh-CN"/>
        </w:rPr>
        <w:t>s</w:t>
      </w:r>
      <w:r w:rsidRPr="00BD0855">
        <w:rPr>
          <w:lang w:val="en-GB" w:eastAsia="zh-CN"/>
        </w:rPr>
        <w:t xml:space="preserve"> </w:t>
      </w:r>
      <w:r>
        <w:rPr>
          <w:lang w:val="en-GB" w:eastAsia="zh-CN"/>
        </w:rPr>
        <w:t>some limited</w:t>
      </w:r>
      <w:r w:rsidRPr="00BD0855">
        <w:rPr>
          <w:lang w:val="en-GB" w:eastAsia="zh-CN"/>
        </w:rPr>
        <w:t xml:space="preserve"> performance gains compared to the </w:t>
      </w:r>
      <w:r w:rsidR="00DB1C48">
        <w:rPr>
          <w:lang w:val="en-GB" w:eastAsia="zh-CN"/>
        </w:rPr>
        <w:t>R</w:t>
      </w:r>
      <w:r w:rsidRPr="00BD0855">
        <w:rPr>
          <w:lang w:val="en-GB" w:eastAsia="zh-CN"/>
        </w:rPr>
        <w:t xml:space="preserve">el-15 specification </w:t>
      </w:r>
      <w:r>
        <w:rPr>
          <w:lang w:val="en-GB" w:eastAsia="zh-CN"/>
        </w:rPr>
        <w:t xml:space="preserve">for the ULA structured UE. </w:t>
      </w:r>
    </w:p>
    <w:p w14:paraId="43023409" w14:textId="4FB550BA" w:rsidR="00127373" w:rsidRDefault="00127373" w:rsidP="00BD0855">
      <w:pPr>
        <w:pStyle w:val="ListParagraph"/>
        <w:numPr>
          <w:ilvl w:val="0"/>
          <w:numId w:val="21"/>
        </w:numPr>
        <w:rPr>
          <w:lang w:val="en-GB" w:eastAsia="zh-CN"/>
        </w:rPr>
      </w:pPr>
      <w:r>
        <w:rPr>
          <w:lang w:val="en-GB" w:eastAsia="zh-CN"/>
        </w:rPr>
        <w:t>Option 2-2 gives similar performance gains as combining option 1-1 and option 2</w:t>
      </w:r>
      <w:r w:rsidR="001034B9">
        <w:rPr>
          <w:lang w:val="en-GB" w:eastAsia="zh-CN"/>
        </w:rPr>
        <w:t xml:space="preserve"> for 4 </w:t>
      </w:r>
      <w:proofErr w:type="gramStart"/>
      <w:r w:rsidR="001034B9">
        <w:rPr>
          <w:lang w:val="en-GB" w:eastAsia="zh-CN"/>
        </w:rPr>
        <w:t>Tx, but</w:t>
      </w:r>
      <w:proofErr w:type="gramEnd"/>
      <w:r w:rsidR="001034B9">
        <w:rPr>
          <w:lang w:val="en-GB" w:eastAsia="zh-CN"/>
        </w:rPr>
        <w:t xml:space="preserve"> gives substantially better performance for 2 Tx when directional antennas are used</w:t>
      </w:r>
      <w:r>
        <w:rPr>
          <w:lang w:val="en-GB" w:eastAsia="zh-CN"/>
        </w:rPr>
        <w:t>.</w:t>
      </w:r>
    </w:p>
    <w:p w14:paraId="1E110BF4" w14:textId="0D3C5D55" w:rsidR="00BD0855" w:rsidRDefault="00BD0855" w:rsidP="00BD0855">
      <w:pPr>
        <w:pStyle w:val="ListParagraph"/>
        <w:numPr>
          <w:ilvl w:val="0"/>
          <w:numId w:val="21"/>
        </w:numPr>
        <w:rPr>
          <w:lang w:val="en-GB" w:eastAsia="zh-CN"/>
        </w:rPr>
      </w:pPr>
      <w:r>
        <w:rPr>
          <w:lang w:val="en-GB" w:eastAsia="zh-CN"/>
        </w:rPr>
        <w:t xml:space="preserve">Option 3 gives </w:t>
      </w:r>
      <w:r w:rsidR="00F21281">
        <w:rPr>
          <w:lang w:val="en-GB" w:eastAsia="zh-CN"/>
        </w:rPr>
        <w:t xml:space="preserve">large performance gains in particular on cell edge for both investigated UE structures. </w:t>
      </w:r>
    </w:p>
    <w:p w14:paraId="5FD53EBF" w14:textId="0902F6BA" w:rsidR="005B351E" w:rsidRDefault="005B351E" w:rsidP="00BD0855">
      <w:pPr>
        <w:pStyle w:val="ListParagraph"/>
        <w:numPr>
          <w:ilvl w:val="0"/>
          <w:numId w:val="21"/>
        </w:numPr>
        <w:rPr>
          <w:lang w:val="en-GB" w:eastAsia="zh-CN"/>
        </w:rPr>
      </w:pPr>
      <w:r>
        <w:rPr>
          <w:lang w:val="en-GB" w:eastAsia="zh-CN"/>
        </w:rPr>
        <w:t xml:space="preserve">Gains </w:t>
      </w:r>
      <w:r w:rsidR="00D24B01">
        <w:rPr>
          <w:lang w:val="en-GB" w:eastAsia="zh-CN"/>
        </w:rPr>
        <w:t>with 4 gNB antennas are substantial with full power transmission, and greater with 4 Tx:</w:t>
      </w:r>
    </w:p>
    <w:p w14:paraId="668F9538" w14:textId="0DE151E3" w:rsidR="00F50388" w:rsidRPr="00F50388" w:rsidRDefault="00D24B01" w:rsidP="00E62FE7">
      <w:pPr>
        <w:pStyle w:val="ListParagraph"/>
        <w:numPr>
          <w:ilvl w:val="1"/>
          <w:numId w:val="21"/>
        </w:numPr>
        <w:rPr>
          <w:lang w:val="en-GB" w:eastAsia="zh-CN"/>
        </w:rPr>
      </w:pPr>
      <w:r>
        <w:rPr>
          <w:lang w:val="en-GB" w:eastAsia="zh-CN"/>
        </w:rPr>
        <w:t xml:space="preserve">Mean </w:t>
      </w:r>
      <w:r w:rsidR="00F50388">
        <w:rPr>
          <w:lang w:val="en-GB" w:eastAsia="zh-CN"/>
        </w:rPr>
        <w:t xml:space="preserve">user </w:t>
      </w:r>
      <w:r>
        <w:rPr>
          <w:lang w:val="en-GB" w:eastAsia="zh-CN"/>
        </w:rPr>
        <w:t xml:space="preserve">throughput gains of </w:t>
      </w:r>
      <w:r w:rsidR="00F50388">
        <w:rPr>
          <w:lang w:val="en-GB" w:eastAsia="zh-CN"/>
        </w:rPr>
        <w:t xml:space="preserve">5-20% and </w:t>
      </w:r>
      <w:r>
        <w:rPr>
          <w:lang w:val="en-GB" w:eastAsia="zh-CN"/>
        </w:rPr>
        <w:t>30-</w:t>
      </w:r>
      <w:r w:rsidR="00F50388">
        <w:rPr>
          <w:lang w:val="en-GB" w:eastAsia="zh-CN"/>
        </w:rPr>
        <w:t>4</w:t>
      </w:r>
      <w:r>
        <w:rPr>
          <w:lang w:val="en-GB" w:eastAsia="zh-CN"/>
        </w:rPr>
        <w:t xml:space="preserve">5% can be obtained for </w:t>
      </w:r>
      <w:r w:rsidR="00F50388">
        <w:rPr>
          <w:lang w:val="en-GB" w:eastAsia="zh-CN"/>
        </w:rPr>
        <w:t xml:space="preserve">2 and </w:t>
      </w:r>
      <w:r>
        <w:rPr>
          <w:lang w:val="en-GB" w:eastAsia="zh-CN"/>
        </w:rPr>
        <w:t>4 Tx</w:t>
      </w:r>
      <w:r w:rsidR="00F50388">
        <w:rPr>
          <w:lang w:val="en-GB" w:eastAsia="zh-CN"/>
        </w:rPr>
        <w:t>, respectively</w:t>
      </w:r>
      <w:r w:rsidR="00A00BA8">
        <w:rPr>
          <w:lang w:val="en-GB" w:eastAsia="zh-CN"/>
        </w:rPr>
        <w:t>, depending on if directional or omni UE antennas are used</w:t>
      </w:r>
      <w:r w:rsidR="00F50388">
        <w:rPr>
          <w:lang w:val="en-GB" w:eastAsia="zh-CN"/>
        </w:rPr>
        <w:t>.</w:t>
      </w:r>
    </w:p>
    <w:p w14:paraId="6A8045EB" w14:textId="3ABF0286" w:rsidR="0026644A" w:rsidRDefault="005D0D04" w:rsidP="00652279">
      <w:pPr>
        <w:pStyle w:val="Heading1"/>
      </w:pPr>
      <w:bookmarkStart w:id="8" w:name="_Ref534915620"/>
      <w:r>
        <w:t>Specifying power scaling and TPMI based full power solutions</w:t>
      </w:r>
      <w:bookmarkEnd w:id="8"/>
    </w:p>
    <w:p w14:paraId="161C08FE" w14:textId="2F4F5C1B" w:rsidR="005D0D04" w:rsidRDefault="005D0D04" w:rsidP="00B879F0">
      <w:pPr>
        <w:pStyle w:val="Heading2"/>
      </w:pPr>
      <w:r>
        <w:t xml:space="preserve">TPMI </w:t>
      </w:r>
      <w:proofErr w:type="gramStart"/>
      <w:r>
        <w:t>subset based</w:t>
      </w:r>
      <w:proofErr w:type="gramEnd"/>
      <w:r>
        <w:t xml:space="preserve"> solutions</w:t>
      </w:r>
    </w:p>
    <w:p w14:paraId="2691F995" w14:textId="55FAEB27" w:rsidR="005D0D04" w:rsidRDefault="005D0D04" w:rsidP="005D0D04">
      <w:pPr>
        <w:rPr>
          <w:lang w:val="en-GB" w:eastAsia="zh-CN"/>
        </w:rPr>
      </w:pPr>
      <w:r>
        <w:rPr>
          <w:lang w:val="en-GB" w:eastAsia="zh-CN"/>
        </w:rPr>
        <w:t xml:space="preserve">TPMI based solutions identify a subset of TPMIs that the UE supports with full power operation.  A fully flexible subset indication would require a bit for each of the codebook states as well as </w:t>
      </w:r>
      <w:proofErr w:type="spellStart"/>
      <w:r>
        <w:rPr>
          <w:lang w:val="en-GB" w:eastAsia="zh-CN"/>
        </w:rPr>
        <w:t>over all</w:t>
      </w:r>
      <w:proofErr w:type="spellEnd"/>
      <w:r>
        <w:rPr>
          <w:lang w:val="en-GB" w:eastAsia="zh-CN"/>
        </w:rPr>
        <w:t xml:space="preserve"> ranks, and so 6+3=9 bits for 2 Tx and 28+22+7+5=62 bits for 4 Tx.  In Rel-15, support for the UL MIMO </w:t>
      </w:r>
      <w:proofErr w:type="gramStart"/>
      <w:r>
        <w:rPr>
          <w:lang w:val="en-GB" w:eastAsia="zh-CN"/>
        </w:rPr>
        <w:t>codebook  and</w:t>
      </w:r>
      <w:proofErr w:type="gramEnd"/>
      <w:r>
        <w:rPr>
          <w:lang w:val="en-GB" w:eastAsia="zh-CN"/>
        </w:rPr>
        <w:t xml:space="preserve"> number of layers is per band per band combination.  Identifying a TPMI subset must then also be per band per band combination, and so each band of band combination signalled would require up to 62 bits.  It would be of course possible to use smaller </w:t>
      </w:r>
      <w:proofErr w:type="gramStart"/>
      <w:r>
        <w:rPr>
          <w:lang w:val="en-GB" w:eastAsia="zh-CN"/>
        </w:rPr>
        <w:t>subsets, but</w:t>
      </w:r>
      <w:proofErr w:type="gramEnd"/>
      <w:r>
        <w:rPr>
          <w:lang w:val="en-GB" w:eastAsia="zh-CN"/>
        </w:rPr>
        <w:t xml:space="preserve"> specifying such subsets in many cases becomes a codebook design exercise.  Even if a modest number of bits is added per band per band combination, this can add substantially to the RRC overhead, which is already quite high in NR.  It is also highly undesirable from a network viewpoint to have to track which PMIs of each UE in a given band combination the for each UE can support a given power level. </w:t>
      </w:r>
    </w:p>
    <w:p w14:paraId="49209568" w14:textId="77777777" w:rsidR="005D0D04" w:rsidRDefault="005D0D04" w:rsidP="005D0D04">
      <w:pPr>
        <w:spacing w:after="0"/>
        <w:rPr>
          <w:lang w:val="en-GB" w:eastAsia="zh-CN"/>
        </w:rPr>
      </w:pPr>
      <w:r w:rsidRPr="00E17AB6">
        <w:rPr>
          <w:b/>
          <w:lang w:val="en-GB" w:eastAsia="zh-CN"/>
        </w:rPr>
        <w:t>Observations</w:t>
      </w:r>
      <w:r>
        <w:rPr>
          <w:lang w:val="en-GB" w:eastAsia="zh-CN"/>
        </w:rPr>
        <w:t>:</w:t>
      </w:r>
    </w:p>
    <w:p w14:paraId="02108D2D" w14:textId="77777777" w:rsidR="005D0D04" w:rsidRPr="00E17AB6" w:rsidRDefault="005D0D04" w:rsidP="005D0D04">
      <w:pPr>
        <w:pStyle w:val="ListParagraph"/>
        <w:numPr>
          <w:ilvl w:val="0"/>
          <w:numId w:val="40"/>
        </w:numPr>
        <w:rPr>
          <w:lang w:val="en-GB" w:eastAsia="zh-CN"/>
        </w:rPr>
      </w:pPr>
      <w:r w:rsidRPr="00E17AB6">
        <w:rPr>
          <w:lang w:val="en-GB" w:eastAsia="zh-CN"/>
        </w:rPr>
        <w:t xml:space="preserve">Full power TPMI subset signalling can be complex and have high overhead </w:t>
      </w:r>
    </w:p>
    <w:p w14:paraId="5004BB62" w14:textId="77777777" w:rsidR="005D0D04" w:rsidRPr="00E17AB6" w:rsidRDefault="005D0D04" w:rsidP="005D0D04">
      <w:pPr>
        <w:pStyle w:val="ListParagraph"/>
        <w:numPr>
          <w:ilvl w:val="1"/>
          <w:numId w:val="40"/>
        </w:numPr>
        <w:rPr>
          <w:lang w:val="en-GB" w:eastAsia="zh-CN"/>
        </w:rPr>
      </w:pPr>
      <w:r w:rsidRPr="00E17AB6">
        <w:rPr>
          <w:lang w:val="en-GB" w:eastAsia="zh-CN"/>
        </w:rPr>
        <w:t>Codebook capability signalling is per band per band combination</w:t>
      </w:r>
    </w:p>
    <w:p w14:paraId="609575BE" w14:textId="77777777" w:rsidR="005D0D04" w:rsidRPr="00E17AB6" w:rsidRDefault="005D0D04" w:rsidP="005D0D04">
      <w:pPr>
        <w:pStyle w:val="ListParagraph"/>
        <w:numPr>
          <w:ilvl w:val="1"/>
          <w:numId w:val="40"/>
        </w:numPr>
        <w:rPr>
          <w:lang w:val="en-GB" w:eastAsia="zh-CN"/>
        </w:rPr>
      </w:pPr>
      <w:r w:rsidRPr="00E17AB6">
        <w:rPr>
          <w:lang w:val="en-GB" w:eastAsia="zh-CN"/>
        </w:rPr>
        <w:t>Fully flexible 4 Tx signalling can require 62 bits per band per band combination</w:t>
      </w:r>
    </w:p>
    <w:p w14:paraId="60D2F461" w14:textId="77777777" w:rsidR="005D0D04" w:rsidRPr="00E17AB6" w:rsidRDefault="005D0D04" w:rsidP="005D0D04">
      <w:pPr>
        <w:pStyle w:val="ListParagraph"/>
        <w:numPr>
          <w:ilvl w:val="0"/>
          <w:numId w:val="40"/>
        </w:numPr>
        <w:rPr>
          <w:lang w:val="en-GB" w:eastAsia="zh-CN"/>
        </w:rPr>
      </w:pPr>
      <w:r w:rsidRPr="00E17AB6">
        <w:rPr>
          <w:lang w:val="en-GB" w:eastAsia="zh-CN"/>
        </w:rPr>
        <w:t>It is undesirable for a network to have to track many UEs all with different TPMIs that deliver different amounts of power</w:t>
      </w:r>
      <w:r>
        <w:rPr>
          <w:lang w:val="en-GB" w:eastAsia="zh-CN"/>
        </w:rPr>
        <w:t xml:space="preserve"> and for different band combinations</w:t>
      </w:r>
    </w:p>
    <w:p w14:paraId="17F61ED5" w14:textId="77777777" w:rsidR="005D0D04" w:rsidRDefault="005D0D04" w:rsidP="005D0D04">
      <w:pPr>
        <w:spacing w:after="0"/>
        <w:rPr>
          <w:lang w:val="en-GB" w:eastAsia="zh-CN"/>
        </w:rPr>
      </w:pPr>
      <w:r w:rsidRPr="00E17AB6">
        <w:rPr>
          <w:b/>
          <w:lang w:val="en-GB" w:eastAsia="zh-CN"/>
        </w:rPr>
        <w:t>Proposal</w:t>
      </w:r>
      <w:r>
        <w:rPr>
          <w:lang w:val="en-GB" w:eastAsia="zh-CN"/>
        </w:rPr>
        <w:t>:</w:t>
      </w:r>
    </w:p>
    <w:p w14:paraId="580992F1" w14:textId="77777777" w:rsidR="005D0D04" w:rsidRPr="00E17AB6" w:rsidRDefault="005D0D04" w:rsidP="005D0D04">
      <w:pPr>
        <w:pStyle w:val="ListParagraph"/>
        <w:numPr>
          <w:ilvl w:val="0"/>
          <w:numId w:val="44"/>
        </w:numPr>
        <w:rPr>
          <w:lang w:val="en-GB" w:eastAsia="zh-CN"/>
        </w:rPr>
      </w:pPr>
      <w:r w:rsidRPr="00E17AB6">
        <w:rPr>
          <w:lang w:val="en-GB" w:eastAsia="zh-CN"/>
        </w:rPr>
        <w:t>The number of values of full power UE capability is minimized</w:t>
      </w:r>
    </w:p>
    <w:p w14:paraId="3847D2A2" w14:textId="7046BE69" w:rsidR="005D0D04" w:rsidRDefault="005D0D04" w:rsidP="005D0D04">
      <w:pPr>
        <w:pStyle w:val="Heading2"/>
      </w:pPr>
      <w:r>
        <w:t xml:space="preserve">Power </w:t>
      </w:r>
      <w:proofErr w:type="gramStart"/>
      <w:r>
        <w:t>scaling based</w:t>
      </w:r>
      <w:proofErr w:type="gramEnd"/>
      <w:r>
        <w:t xml:space="preserve"> solutions</w:t>
      </w:r>
    </w:p>
    <w:p w14:paraId="27F26919" w14:textId="5EF3351E" w:rsidR="0026644A" w:rsidRDefault="0026644A" w:rsidP="0026644A">
      <w:pPr>
        <w:rPr>
          <w:rFonts w:eastAsiaTheme="minorEastAsia"/>
          <w:lang w:val="en-GB" w:eastAsia="zh-CN"/>
        </w:rPr>
      </w:pPr>
      <w:r>
        <w:rPr>
          <w:lang w:val="en-GB" w:eastAsia="zh-CN"/>
        </w:rPr>
        <w:t xml:space="preserve">Option 3 may be implemented with the following text proposal to 36.213 section 7.1.  The ratio </w:t>
      </w:r>
      <m:oMath>
        <m:sSub>
          <m:sSubPr>
            <m:ctrlPr>
              <w:rPr>
                <w:rFonts w:ascii="Cambria Math" w:hAnsi="Cambria Math"/>
                <w:i/>
                <w:lang w:val="en-GB" w:eastAsia="zh-CN"/>
              </w:rPr>
            </m:ctrlPr>
          </m:sSubPr>
          <m:e>
            <m:r>
              <w:rPr>
                <w:rFonts w:ascii="Cambria Math" w:hAnsi="Cambria Math"/>
                <w:lang w:val="en-GB" w:eastAsia="zh-CN"/>
              </w:rPr>
              <m:t>ρ</m:t>
            </m:r>
          </m:e>
          <m:sub>
            <m:r>
              <w:rPr>
                <w:rFonts w:ascii="Cambria Math" w:hAnsi="Cambria Math"/>
                <w:lang w:val="en-GB" w:eastAsia="zh-CN"/>
              </w:rPr>
              <m:t>0</m:t>
            </m:r>
          </m:sub>
        </m:sSub>
        <m:r>
          <w:rPr>
            <w:rFonts w:ascii="Cambria Math" w:hAnsi="Cambria Math"/>
            <w:lang w:val="en-GB" w:eastAsia="zh-CN"/>
          </w:rPr>
          <m:t>/ρ</m:t>
        </m:r>
      </m:oMath>
      <w:r>
        <w:rPr>
          <w:rFonts w:eastAsiaTheme="minorEastAsia"/>
          <w:lang w:val="en-GB" w:eastAsia="zh-CN"/>
        </w:rPr>
        <w:t xml:space="preserve"> can be thought of as the power lost in partially- and non-coherent transmission by turning off the Tx chains that is to be recovered by full power transmission.  This lost power is the greatest for rank 1.  For rank 1 non-coherent transmission, this lost power is equal to the number of antenna elements, while for rank 1 partially coherent transmission, the lost power is a factor of 2.  The factor K corrects for the lost power by assuming a proportionally higher delivered power and so is set to 2 or 4 for 2 or 4 port non-coherent transmission, and to 2 for partially coherent transmission.  Since higher power can be delivered per port, the power scaling factor </w:t>
      </w:r>
      <m:oMath>
        <m:r>
          <w:rPr>
            <w:rFonts w:ascii="Cambria Math" w:eastAsiaTheme="minorEastAsia" w:hAnsi="Cambria Math"/>
            <w:lang w:val="en-GB" w:eastAsia="zh-CN"/>
          </w:rPr>
          <m:t>K</m:t>
        </m:r>
        <m:sSub>
          <m:sSubPr>
            <m:ctrlPr>
              <w:rPr>
                <w:rFonts w:ascii="Cambria Math" w:eastAsiaTheme="minorEastAsia" w:hAnsi="Cambria Math"/>
                <w:i/>
                <w:lang w:val="en-GB" w:eastAsia="zh-CN"/>
              </w:rPr>
            </m:ctrlPr>
          </m:sSubPr>
          <m:e>
            <m:r>
              <w:rPr>
                <w:rFonts w:ascii="Cambria Math" w:eastAsiaTheme="minorEastAsia" w:hAnsi="Cambria Math"/>
                <w:lang w:val="en-GB" w:eastAsia="zh-CN"/>
              </w:rPr>
              <m:t>ρ</m:t>
            </m:r>
          </m:e>
          <m:sub>
            <m:r>
              <w:rPr>
                <w:rFonts w:ascii="Cambria Math" w:eastAsiaTheme="minorEastAsia" w:hAnsi="Cambria Math"/>
                <w:lang w:val="en-GB" w:eastAsia="zh-CN"/>
              </w:rPr>
              <m:t>0</m:t>
            </m:r>
          </m:sub>
        </m:sSub>
        <m:r>
          <w:rPr>
            <w:rFonts w:ascii="Cambria Math" w:eastAsiaTheme="minorEastAsia" w:hAnsi="Cambria Math"/>
            <w:lang w:val="en-GB" w:eastAsia="zh-CN"/>
          </w:rPr>
          <m:t>/ρ</m:t>
        </m:r>
      </m:oMath>
      <w:r>
        <w:rPr>
          <w:rFonts w:eastAsiaTheme="minorEastAsia"/>
          <w:lang w:val="en-GB" w:eastAsia="zh-CN"/>
        </w:rPr>
        <w:t xml:space="preserve"> can exceed 1 for ranks greater than 1, which would mean that more than the maximum rated power could be transmitted.  This is corrected for by the </w:t>
      </w:r>
      <m:oMath>
        <m:func>
          <m:funcPr>
            <m:ctrlPr>
              <w:rPr>
                <w:rFonts w:ascii="Cambria Math" w:eastAsiaTheme="minorEastAsia" w:hAnsi="Cambria Math"/>
                <w:i/>
                <w:lang w:val="en-GB" w:eastAsia="zh-CN"/>
              </w:rPr>
            </m:ctrlPr>
          </m:funcPr>
          <m:fName>
            <m:r>
              <m:rPr>
                <m:sty m:val="p"/>
              </m:rPr>
              <w:rPr>
                <w:rFonts w:ascii="Cambria Math" w:eastAsiaTheme="minorEastAsia" w:hAnsi="Cambria Math"/>
                <w:lang w:val="en-GB" w:eastAsia="zh-CN"/>
              </w:rPr>
              <m:t>min</m:t>
            </m:r>
          </m:fName>
          <m:e>
            <m:d>
              <m:dPr>
                <m:ctrlPr>
                  <w:rPr>
                    <w:rFonts w:ascii="Cambria Math" w:eastAsiaTheme="minorEastAsia" w:hAnsi="Cambria Math"/>
                    <w:i/>
                    <w:lang w:val="en-GB" w:eastAsia="zh-CN"/>
                  </w:rPr>
                </m:ctrlPr>
              </m:dPr>
              <m:e/>
            </m:d>
          </m:e>
        </m:func>
      </m:oMath>
      <w:r>
        <w:rPr>
          <w:rFonts w:eastAsiaTheme="minorEastAsia"/>
          <w:lang w:val="en-GB" w:eastAsia="zh-CN"/>
        </w:rPr>
        <w:t xml:space="preserve"> operation, so that at most </w:t>
      </w:r>
      <w:r w:rsidRPr="00F26CAC">
        <w:rPr>
          <w:rFonts w:ascii="Calibri" w:hAnsi="Calibri"/>
          <w:iCs/>
          <w:position w:val="-12"/>
        </w:rPr>
        <w:object w:dxaOrig="1680" w:dyaOrig="360" w14:anchorId="24B26923">
          <v:shape id="_x0000_i1025" type="#_x0000_t75" style="width:87pt;height:21.75pt" o:ole="">
            <v:imagedata r:id="rId19" o:title=""/>
          </v:shape>
          <o:OLEObject Type="Embed" ProgID="Equation.3" ShapeID="_x0000_i1025" DrawAspect="Content" ObjectID="_1618437090" r:id="rId20"/>
        </w:object>
      </w:r>
      <w:r w:rsidRPr="002C34AF">
        <w:rPr>
          <w:rFonts w:ascii="Calibri" w:hAnsi="Calibri"/>
          <w:iCs/>
        </w:rPr>
        <w:t xml:space="preserve"> (i.e. </w:t>
      </w:r>
      <w:r>
        <w:rPr>
          <w:rFonts w:eastAsiaTheme="minorEastAsia"/>
          <w:lang w:val="en-GB" w:eastAsia="zh-CN"/>
        </w:rPr>
        <w:t>full power) can be transmitted.</w:t>
      </w:r>
    </w:p>
    <w:p w14:paraId="76951051" w14:textId="3C6DB12E" w:rsidR="0026644A" w:rsidRDefault="0026644A" w:rsidP="0026644A">
      <w:pPr>
        <w:rPr>
          <w:lang w:val="en-GB" w:eastAsia="zh-CN"/>
        </w:rPr>
      </w:pPr>
      <w:r>
        <w:rPr>
          <w:lang w:val="en-GB" w:eastAsia="zh-CN"/>
        </w:rPr>
        <w:t xml:space="preserve">The power scaling for when ports are virtualized does not attempt to boost the power per Tx chain, but rather scales down the power by the number of configured ports.  This is </w:t>
      </w:r>
      <w:r w:rsidR="005753EA">
        <w:rPr>
          <w:lang w:val="en-GB" w:eastAsia="zh-CN"/>
        </w:rPr>
        <w:t xml:space="preserve">similar to the </w:t>
      </w:r>
      <w:r>
        <w:rPr>
          <w:lang w:val="en-GB" w:eastAsia="zh-CN"/>
        </w:rPr>
        <w:t xml:space="preserve">the Rel-15 scaling, which splits the power equally among all the UEs Tx chains (as </w:t>
      </w:r>
      <w:r w:rsidR="005753EA">
        <w:rPr>
          <w:lang w:val="en-GB" w:eastAsia="zh-CN"/>
        </w:rPr>
        <w:t>quantified by the maximum number of SRS ports in an SRS resource supported by the UE), but the virtualized scaling assumes the the power of the Tx chains can be combined when virtualizing down to the number of configured SRS ports.</w:t>
      </w:r>
    </w:p>
    <w:p w14:paraId="57330D33" w14:textId="2EB789B8" w:rsidR="00105CDD" w:rsidRDefault="00105CDD" w:rsidP="005F2F8C">
      <w:pPr>
        <w:keepNext/>
        <w:rPr>
          <w:lang w:val="en-GB" w:eastAsia="zh-CN"/>
        </w:rPr>
      </w:pPr>
      <w:r w:rsidRPr="00105CDD">
        <w:rPr>
          <w:lang w:val="en-GB" w:eastAsia="zh-CN"/>
        </w:rPr>
        <w:sym w:font="Wingdings" w:char="F0DF"/>
      </w:r>
      <w:r>
        <w:rPr>
          <w:lang w:val="en-GB" w:eastAsia="zh-CN"/>
        </w:rPr>
        <w:t>-----------------------------------Begin Text Proposal-------------------------------</w:t>
      </w:r>
      <w:r w:rsidRPr="00105CDD">
        <w:rPr>
          <w:lang w:val="en-GB" w:eastAsia="zh-CN"/>
        </w:rPr>
        <w:sym w:font="Wingdings" w:char="F0E0"/>
      </w:r>
    </w:p>
    <w:p w14:paraId="19B6B96E" w14:textId="77777777" w:rsidR="0026644A" w:rsidRPr="00D9561B" w:rsidRDefault="0026644A" w:rsidP="0026644A">
      <w:pPr>
        <w:pStyle w:val="Heading2"/>
        <w:numPr>
          <w:ilvl w:val="0"/>
          <w:numId w:val="0"/>
        </w:numPr>
        <w:ind w:left="1710" w:hanging="576"/>
        <w:rPr>
          <w:sz w:val="22"/>
          <w:szCs w:val="22"/>
        </w:rPr>
      </w:pPr>
      <w:r w:rsidRPr="00D9561B">
        <w:rPr>
          <w:sz w:val="22"/>
          <w:szCs w:val="22"/>
        </w:rPr>
        <w:t>7.1</w:t>
      </w:r>
      <w:r w:rsidRPr="00D9561B">
        <w:rPr>
          <w:sz w:val="22"/>
          <w:szCs w:val="22"/>
        </w:rPr>
        <w:tab/>
        <w:t>Physical uplink shared channel</w:t>
      </w:r>
    </w:p>
    <w:p w14:paraId="11F4602B" w14:textId="77777777" w:rsidR="0026644A" w:rsidRDefault="0026644A" w:rsidP="0026644A">
      <w:pPr>
        <w:ind w:left="567"/>
        <w:rPr>
          <w:rFonts w:ascii="Calibri" w:hAnsi="Calibri"/>
          <w:lang w:val="en-AU"/>
        </w:rPr>
      </w:pPr>
      <w:r w:rsidRPr="002C34AF">
        <w:rPr>
          <w:rFonts w:ascii="Calibri" w:hAnsi="Calibri"/>
        </w:rPr>
        <w:t>For a PUSCH transmission</w:t>
      </w:r>
      <w:r w:rsidRPr="002C34AF">
        <w:rPr>
          <w:rFonts w:ascii="Calibri" w:hAnsi="Calibri"/>
          <w:iCs/>
        </w:rPr>
        <w:t xml:space="preserve"> </w:t>
      </w:r>
      <w:r w:rsidRPr="002C34AF">
        <w:rPr>
          <w:rFonts w:ascii="Calibri" w:hAnsi="Calibri"/>
        </w:rPr>
        <w:t xml:space="preserve">on active UL BWP </w:t>
      </w:r>
      <w:r w:rsidRPr="009A2718">
        <w:rPr>
          <w:rFonts w:ascii="Calibri" w:hAnsi="Calibri"/>
          <w:iCs/>
          <w:position w:val="-6"/>
        </w:rPr>
        <w:object w:dxaOrig="180" w:dyaOrig="260" w14:anchorId="6B782247">
          <v:shape id="_x0000_i1026" type="#_x0000_t75" style="width:6pt;height:14.25pt" o:ole="">
            <v:imagedata r:id="rId21" o:title=""/>
          </v:shape>
          <o:OLEObject Type="Embed" ProgID="Equation.3" ShapeID="_x0000_i1026" DrawAspect="Content" ObjectID="_1618437091" r:id="rId22"/>
        </w:object>
      </w:r>
      <w:r w:rsidRPr="002C34AF">
        <w:rPr>
          <w:rFonts w:ascii="Calibri" w:hAnsi="Calibri"/>
          <w:iCs/>
        </w:rPr>
        <w:t xml:space="preserve">, as described in Subclause 12, of </w:t>
      </w:r>
      <w:r w:rsidRPr="002C34AF">
        <w:rPr>
          <w:rFonts w:ascii="Calibri" w:hAnsi="Calibri"/>
        </w:rPr>
        <w:t xml:space="preserve">carrier </w:t>
      </w:r>
      <w:r w:rsidRPr="009A2718">
        <w:rPr>
          <w:rFonts w:ascii="Calibri" w:hAnsi="Calibri"/>
          <w:iCs/>
          <w:position w:val="-10"/>
        </w:rPr>
        <w:object w:dxaOrig="220" w:dyaOrig="300" w14:anchorId="7AC7F154">
          <v:shape id="_x0000_i1027" type="#_x0000_t75" style="width:14.25pt;height:14.25pt" o:ole="">
            <v:imagedata r:id="rId23" o:title=""/>
          </v:shape>
          <o:OLEObject Type="Embed" ProgID="Equation.3" ShapeID="_x0000_i1027" DrawAspect="Content" ObjectID="_1618437092" r:id="rId24"/>
        </w:object>
      </w:r>
      <w:r w:rsidRPr="002C34AF">
        <w:rPr>
          <w:rFonts w:ascii="Calibri" w:hAnsi="Calibri"/>
          <w:iCs/>
        </w:rPr>
        <w:t xml:space="preserve"> of </w:t>
      </w:r>
      <w:r w:rsidRPr="002C34AF">
        <w:rPr>
          <w:rFonts w:ascii="Calibri" w:hAnsi="Calibri"/>
        </w:rPr>
        <w:t xml:space="preserve">serving cell </w:t>
      </w:r>
      <w:r w:rsidRPr="009A2718">
        <w:rPr>
          <w:rFonts w:ascii="Calibri" w:hAnsi="Calibri"/>
          <w:iCs/>
          <w:position w:val="-6"/>
        </w:rPr>
        <w:object w:dxaOrig="160" w:dyaOrig="200" w14:anchorId="63822750">
          <v:shape id="_x0000_i1028" type="#_x0000_t75" style="width:6pt;height:14.25pt" o:ole="">
            <v:imagedata r:id="rId25" o:title=""/>
          </v:shape>
          <o:OLEObject Type="Embed" ProgID="Equation.3" ShapeID="_x0000_i1028" DrawAspect="Content" ObjectID="_1618437093" r:id="rId26"/>
        </w:object>
      </w:r>
      <w:r w:rsidRPr="002C34AF">
        <w:rPr>
          <w:rFonts w:ascii="Calibri" w:hAnsi="Calibri"/>
          <w:iCs/>
        </w:rPr>
        <w:t xml:space="preserve">, </w:t>
      </w:r>
      <w:r w:rsidRPr="002C34AF">
        <w:rPr>
          <w:rFonts w:ascii="Calibri" w:hAnsi="Calibri"/>
        </w:rPr>
        <w:t xml:space="preserve">a UE first calculates a linear value </w:t>
      </w:r>
      <w:r w:rsidRPr="009A2718">
        <w:rPr>
          <w:rFonts w:ascii="Calibri" w:hAnsi="Calibri"/>
          <w:iCs/>
          <w:position w:val="-12"/>
        </w:rPr>
        <w:object w:dxaOrig="1680" w:dyaOrig="360" w14:anchorId="132B1563">
          <v:shape id="_x0000_i1029" type="#_x0000_t75" style="width:87pt;height:21.75pt" o:ole="">
            <v:imagedata r:id="rId19" o:title=""/>
          </v:shape>
          <o:OLEObject Type="Embed" ProgID="Equation.3" ShapeID="_x0000_i1029" DrawAspect="Content" ObjectID="_1618437094" r:id="rId27"/>
        </w:object>
      </w:r>
      <w:r w:rsidRPr="002C34AF">
        <w:rPr>
          <w:rFonts w:ascii="Calibri" w:hAnsi="Calibri"/>
          <w:iCs/>
        </w:rPr>
        <w:t xml:space="preserve"> of the </w:t>
      </w:r>
      <w:r w:rsidRPr="002C34AF">
        <w:rPr>
          <w:rFonts w:ascii="Calibri" w:hAnsi="Calibri"/>
        </w:rPr>
        <w:t xml:space="preserve">transmit power </w:t>
      </w:r>
      <w:r w:rsidRPr="009A2718">
        <w:rPr>
          <w:rFonts w:ascii="Calibri" w:hAnsi="Calibri"/>
          <w:iCs/>
          <w:position w:val="-12"/>
        </w:rPr>
        <w:object w:dxaOrig="1660" w:dyaOrig="320" w14:anchorId="76E02AF6">
          <v:shape id="_x0000_i1030" type="#_x0000_t75" style="width:78pt;height:15pt" o:ole="">
            <v:imagedata r:id="rId28" o:title=""/>
          </v:shape>
          <o:OLEObject Type="Embed" ProgID="Equation.3" ShapeID="_x0000_i1030" DrawAspect="Content" ObjectID="_1618437095" r:id="rId29"/>
        </w:object>
      </w:r>
      <w:r w:rsidRPr="002C34AF">
        <w:rPr>
          <w:rFonts w:ascii="Calibri" w:hAnsi="Calibri"/>
          <w:iCs/>
        </w:rPr>
        <w:t xml:space="preserve">, with parameters as defined in Subclause 7.1.1. </w:t>
      </w:r>
      <w:r w:rsidRPr="005B06AC">
        <w:rPr>
          <w:rFonts w:ascii="Calibri" w:hAnsi="Calibri"/>
          <w:iCs/>
        </w:rPr>
        <w:t xml:space="preserve">If </w:t>
      </w:r>
      <w:r w:rsidRPr="00D9561B">
        <w:rPr>
          <w:rFonts w:ascii="Calibri" w:hAnsi="Calibri"/>
          <w:lang w:val="en-AU"/>
        </w:rPr>
        <w:t xml:space="preserve">the PUSCH transmission is scheduled by a DCI format 0_1 and when </w:t>
      </w:r>
      <w:r w:rsidRPr="00D9561B">
        <w:rPr>
          <w:rFonts w:ascii="Calibri" w:hAnsi="Calibri"/>
          <w:i/>
          <w:lang w:val="en-AU"/>
        </w:rPr>
        <w:t>txConfig</w:t>
      </w:r>
      <w:r w:rsidRPr="00D9561B">
        <w:rPr>
          <w:rFonts w:ascii="Calibri" w:hAnsi="Calibri"/>
          <w:lang w:val="en-AU"/>
        </w:rPr>
        <w:t xml:space="preserve"> in </w:t>
      </w:r>
      <w:r w:rsidRPr="00D9561B">
        <w:rPr>
          <w:rFonts w:ascii="Calibri" w:hAnsi="Calibri"/>
          <w:i/>
          <w:lang w:val="en-AU"/>
        </w:rPr>
        <w:t>PUSCH-Config</w:t>
      </w:r>
      <w:r w:rsidRPr="00D9561B">
        <w:rPr>
          <w:rFonts w:ascii="Calibri" w:hAnsi="Calibri"/>
          <w:lang w:val="en-AU"/>
        </w:rPr>
        <w:t xml:space="preserve"> is set to 'codebook'</w:t>
      </w:r>
    </w:p>
    <w:p w14:paraId="671A15BB" w14:textId="77777777" w:rsidR="0026644A" w:rsidRPr="005B06AC" w:rsidRDefault="0026644A" w:rsidP="0026644A">
      <w:pPr>
        <w:pStyle w:val="ListBullet"/>
      </w:pPr>
      <w:r>
        <w:rPr>
          <w:color w:val="FF0000"/>
          <w:u w:val="single"/>
          <w:lang w:val="en-AU"/>
        </w:rPr>
        <w:t>W</w:t>
      </w:r>
      <w:r w:rsidRPr="00D9561B">
        <w:rPr>
          <w:color w:val="FF0000"/>
          <w:u w:val="single"/>
          <w:lang w:val="en-AU"/>
        </w:rPr>
        <w:t xml:space="preserve">hen </w:t>
      </w:r>
      <w:r w:rsidRPr="009E2351">
        <w:rPr>
          <w:i/>
          <w:color w:val="FF0000"/>
          <w:u w:val="single"/>
          <w:lang w:val="en-AU"/>
        </w:rPr>
        <w:t>altPowerScaling</w:t>
      </w:r>
      <w:r w:rsidRPr="00D9561B">
        <w:rPr>
          <w:color w:val="FF0000"/>
          <w:u w:val="single"/>
          <w:lang w:val="en-AU"/>
        </w:rPr>
        <w:t xml:space="preserve"> is not configured</w:t>
      </w:r>
      <w:r w:rsidRPr="005B06AC">
        <w:rPr>
          <w:iCs/>
        </w:rPr>
        <w:t xml:space="preserve">, the UE scales the linear value </w:t>
      </w:r>
      <w:r w:rsidRPr="005B06AC">
        <w:t xml:space="preserve">by the ratio of the number of antenna ports with a non-zero PUSCH transmission power to the maximum number of </w:t>
      </w:r>
      <w:r w:rsidRPr="009E2351">
        <w:rPr>
          <w:lang w:val="en-AU"/>
        </w:rPr>
        <w:t>SRS ports supported by the UE in one SRS resource</w:t>
      </w:r>
      <w:r w:rsidRPr="005B06AC">
        <w:t xml:space="preserve">. </w:t>
      </w:r>
    </w:p>
    <w:p w14:paraId="6EC0850A" w14:textId="77777777" w:rsidR="0026644A" w:rsidRPr="005B06AC" w:rsidRDefault="0026644A" w:rsidP="0026644A">
      <w:pPr>
        <w:pStyle w:val="ListBullet"/>
      </w:pPr>
      <w:r>
        <w:rPr>
          <w:rFonts w:eastAsia="Times New Roman" w:cs="Arial"/>
          <w:color w:val="FF0000"/>
          <w:u w:val="single"/>
          <w:lang w:val="en-AU" w:eastAsia="zh-CN"/>
        </w:rPr>
        <w:t>W</w:t>
      </w:r>
      <w:r w:rsidRPr="00F26CAC">
        <w:rPr>
          <w:rFonts w:eastAsia="Times New Roman" w:cs="Arial"/>
          <w:color w:val="FF0000"/>
          <w:u w:val="single"/>
          <w:lang w:val="en-AU" w:eastAsia="zh-CN"/>
        </w:rPr>
        <w:t xml:space="preserve">hen </w:t>
      </w:r>
      <w:r w:rsidRPr="00F26CAC">
        <w:rPr>
          <w:i/>
          <w:color w:val="FF0000"/>
          <w:u w:val="single"/>
          <w:lang w:val="en-AU"/>
        </w:rPr>
        <w:t>altPowerScaling</w:t>
      </w:r>
      <w:r w:rsidRPr="00F26CAC">
        <w:rPr>
          <w:rFonts w:eastAsia="Times New Roman" w:cs="Arial"/>
          <w:color w:val="FF0000"/>
          <w:u w:val="single"/>
          <w:lang w:val="en-AU" w:eastAsia="zh-CN"/>
        </w:rPr>
        <w:t xml:space="preserve"> is </w:t>
      </w:r>
      <w:r>
        <w:rPr>
          <w:rFonts w:eastAsia="Times New Roman" w:cs="Arial"/>
          <w:color w:val="FF0000"/>
          <w:u w:val="single"/>
          <w:lang w:val="en-AU" w:eastAsia="zh-CN"/>
        </w:rPr>
        <w:t xml:space="preserve">set to ‘virtualized’, </w:t>
      </w:r>
      <w:r w:rsidRPr="008F7345">
        <w:rPr>
          <w:rFonts w:eastAsia="Times New Roman" w:cs="Arial"/>
          <w:color w:val="FF0000"/>
          <w:u w:val="single"/>
          <w:lang w:val="en-AU" w:eastAsia="zh-CN"/>
        </w:rPr>
        <w:t xml:space="preserve">the UE scales the linear value by the ratio of the number of antenna ports with a non-zero PUSCH transmission power to nrofSRS-Ports in </w:t>
      </w:r>
      <w:r w:rsidRPr="00D9561B">
        <w:rPr>
          <w:rFonts w:eastAsia="Times New Roman" w:cs="Arial"/>
          <w:i/>
          <w:color w:val="FF0000"/>
          <w:u w:val="single"/>
          <w:lang w:val="en-AU" w:eastAsia="zh-CN"/>
        </w:rPr>
        <w:t>SRS-Config</w:t>
      </w:r>
      <w:r w:rsidRPr="008F7345">
        <w:rPr>
          <w:rFonts w:eastAsia="Times New Roman" w:cs="Arial"/>
          <w:color w:val="FF0000"/>
          <w:u w:val="single"/>
          <w:lang w:val="en-AU" w:eastAsia="zh-CN"/>
        </w:rPr>
        <w:t xml:space="preserve"> </w:t>
      </w:r>
      <w:r>
        <w:rPr>
          <w:rFonts w:eastAsia="Times New Roman" w:cs="Arial"/>
          <w:color w:val="FF0000"/>
          <w:u w:val="single"/>
          <w:lang w:val="en-AU" w:eastAsia="zh-CN"/>
        </w:rPr>
        <w:t>if one SRS resource is configured, otherwise to the number of SRS ports in the SRS resource indicated by SRI if multiple SRS resources are configured</w:t>
      </w:r>
    </w:p>
    <w:p w14:paraId="6ABCD63A" w14:textId="586E735D" w:rsidR="0026644A" w:rsidRPr="002C34AF" w:rsidRDefault="0026644A" w:rsidP="0026644A">
      <w:pPr>
        <w:pStyle w:val="ListBullet"/>
      </w:pPr>
      <w:r>
        <w:rPr>
          <w:rFonts w:eastAsia="Times New Roman" w:cs="Arial"/>
          <w:color w:val="FF0000"/>
          <w:u w:val="single"/>
          <w:lang w:val="en-AU" w:eastAsia="zh-CN"/>
        </w:rPr>
        <w:t xml:space="preserve">When </w:t>
      </w:r>
      <w:r w:rsidRPr="00F26CAC">
        <w:rPr>
          <w:i/>
          <w:color w:val="FF0000"/>
          <w:u w:val="single"/>
          <w:lang w:val="en-AU"/>
        </w:rPr>
        <w:t>altPowerScaling</w:t>
      </w:r>
      <w:r w:rsidRPr="00F26CAC">
        <w:rPr>
          <w:rFonts w:eastAsia="Times New Roman" w:cs="Arial"/>
          <w:color w:val="FF0000"/>
          <w:u w:val="single"/>
          <w:lang w:val="en-AU" w:eastAsia="zh-CN"/>
        </w:rPr>
        <w:t xml:space="preserve"> is </w:t>
      </w:r>
      <w:r>
        <w:rPr>
          <w:rFonts w:eastAsia="Times New Roman" w:cs="Arial"/>
          <w:color w:val="FF0000"/>
          <w:u w:val="single"/>
          <w:lang w:val="en-AU" w:eastAsia="zh-CN"/>
        </w:rPr>
        <w:t xml:space="preserve">set to ‘nonVirtualized’ and </w:t>
      </w:r>
      <w:r>
        <w:rPr>
          <w:i/>
          <w:color w:val="FF0000"/>
          <w:u w:val="single"/>
          <w:lang w:val="en-AU"/>
        </w:rPr>
        <w:t>c</w:t>
      </w:r>
      <w:r w:rsidRPr="009550AA">
        <w:rPr>
          <w:i/>
          <w:color w:val="FF0000"/>
          <w:u w:val="single"/>
          <w:lang w:val="en-AU"/>
        </w:rPr>
        <w:t>odebookSubset</w:t>
      </w:r>
      <w:r>
        <w:rPr>
          <w:color w:val="FF0000"/>
          <w:u w:val="single"/>
          <w:lang w:val="en-AU"/>
        </w:rPr>
        <w:t xml:space="preserve"> is set to either ‘</w:t>
      </w:r>
      <w:r w:rsidRPr="00B67FD6">
        <w:rPr>
          <w:color w:val="FF0000"/>
          <w:u w:val="single"/>
          <w:lang w:val="en-AU"/>
        </w:rPr>
        <w:t>partialAndNonCoherent</w:t>
      </w:r>
      <w:r>
        <w:rPr>
          <w:color w:val="FF0000"/>
          <w:u w:val="single"/>
          <w:lang w:val="en-AU"/>
        </w:rPr>
        <w:t>’ or ‘n</w:t>
      </w:r>
      <w:r w:rsidRPr="00B67FD6">
        <w:rPr>
          <w:color w:val="FF0000"/>
          <w:u w:val="single"/>
          <w:lang w:val="en-AU"/>
        </w:rPr>
        <w:t>onCoherent</w:t>
      </w:r>
      <w:r>
        <w:rPr>
          <w:color w:val="FF0000"/>
          <w:u w:val="single"/>
          <w:lang w:val="en-AU"/>
        </w:rPr>
        <w:t>’</w:t>
      </w:r>
      <w:r>
        <w:rPr>
          <w:rFonts w:eastAsia="Times New Roman" w:cs="Arial"/>
          <w:color w:val="FF0000"/>
          <w:u w:val="single"/>
          <w:lang w:val="en-AU" w:eastAsia="zh-CN"/>
        </w:rPr>
        <w:t xml:space="preserve">,  </w:t>
      </w:r>
      <w:r w:rsidRPr="00C121A9">
        <w:rPr>
          <w:rFonts w:eastAsia="Times New Roman" w:cs="Arial"/>
          <w:color w:val="FF0000"/>
          <w:u w:val="single"/>
          <w:lang w:val="en-AU" w:eastAsia="zh-CN"/>
        </w:rPr>
        <w:t xml:space="preserve">the UE scales the linear value by </w:t>
      </w:r>
      <m:oMath>
        <m:func>
          <m:funcPr>
            <m:ctrlPr>
              <w:rPr>
                <w:rFonts w:ascii="Cambria Math" w:eastAsia="Times New Roman" w:hAnsi="Cambria Math" w:cs="Arial"/>
                <w:i/>
                <w:color w:val="FF0000"/>
                <w:u w:val="single"/>
                <w:lang w:val="en-AU" w:eastAsia="zh-CN"/>
              </w:rPr>
            </m:ctrlPr>
          </m:funcPr>
          <m:fName>
            <m:r>
              <m:rPr>
                <m:sty m:val="p"/>
              </m:rPr>
              <w:rPr>
                <w:rFonts w:ascii="Cambria Math" w:eastAsia="Times New Roman" w:hAnsi="Cambria Math" w:cs="Arial"/>
                <w:color w:val="FF0000"/>
                <w:u w:val="single"/>
                <w:lang w:val="en-AU" w:eastAsia="zh-CN"/>
              </w:rPr>
              <m:t>min</m:t>
            </m:r>
          </m:fName>
          <m:e>
            <m:d>
              <m:dPr>
                <m:begChr m:val="{"/>
                <m:endChr m:val="}"/>
                <m:ctrlPr>
                  <w:rPr>
                    <w:rFonts w:ascii="Cambria Math" w:eastAsia="Times New Roman" w:hAnsi="Cambria Math" w:cs="Arial"/>
                    <w:i/>
                    <w:color w:val="FF0000"/>
                    <w:u w:val="single"/>
                    <w:lang w:val="en-AU" w:eastAsia="zh-CN"/>
                  </w:rPr>
                </m:ctrlPr>
              </m:dPr>
              <m:e>
                <m:r>
                  <w:rPr>
                    <w:rFonts w:ascii="Cambria Math" w:eastAsia="Times New Roman" w:hAnsi="Cambria Math" w:cs="Arial"/>
                    <w:color w:val="FF0000"/>
                    <w:u w:val="single"/>
                    <w:lang w:val="en-AU" w:eastAsia="zh-CN"/>
                  </w:rPr>
                  <m:t>1,K</m:t>
                </m:r>
                <m:f>
                  <m:fPr>
                    <m:ctrlPr>
                      <w:rPr>
                        <w:rFonts w:ascii="Cambria Math" w:eastAsia="Times New Roman" w:hAnsi="Cambria Math" w:cs="Arial"/>
                        <w:i/>
                        <w:color w:val="FF0000"/>
                        <w:u w:val="single"/>
                        <w:lang w:val="en-AU" w:eastAsia="zh-CN"/>
                      </w:rPr>
                    </m:ctrlPr>
                  </m:fPr>
                  <m:num>
                    <m:sSub>
                      <m:sSubPr>
                        <m:ctrlPr>
                          <w:rPr>
                            <w:rFonts w:ascii="Cambria Math" w:eastAsia="Times New Roman" w:hAnsi="Cambria Math" w:cs="Arial"/>
                            <w:i/>
                            <w:color w:val="FF0000"/>
                            <w:u w:val="single"/>
                            <w:lang w:val="en-AU" w:eastAsia="zh-CN"/>
                          </w:rPr>
                        </m:ctrlPr>
                      </m:sSubPr>
                      <m:e>
                        <m:r>
                          <w:rPr>
                            <w:rFonts w:ascii="Cambria Math" w:eastAsia="Times New Roman" w:hAnsi="Cambria Math" w:cs="Arial"/>
                            <w:color w:val="FF0000"/>
                            <w:u w:val="single"/>
                            <w:lang w:val="en-AU" w:eastAsia="zh-CN"/>
                          </w:rPr>
                          <m:t>ρ</m:t>
                        </m:r>
                      </m:e>
                      <m:sub>
                        <m:r>
                          <w:rPr>
                            <w:rFonts w:ascii="Cambria Math" w:eastAsia="Times New Roman" w:hAnsi="Cambria Math" w:cs="Arial"/>
                            <w:color w:val="FF0000"/>
                            <w:u w:val="single"/>
                            <w:lang w:val="en-AU" w:eastAsia="zh-CN"/>
                          </w:rPr>
                          <m:t>0</m:t>
                        </m:r>
                      </m:sub>
                    </m:sSub>
                  </m:num>
                  <m:den>
                    <m:r>
                      <w:rPr>
                        <w:rFonts w:ascii="Cambria Math" w:eastAsia="Times New Roman" w:hAnsi="Cambria Math" w:cs="Arial"/>
                        <w:color w:val="FF0000"/>
                        <w:u w:val="single"/>
                        <w:lang w:val="en-AU" w:eastAsia="zh-CN"/>
                      </w:rPr>
                      <m:t>ρ</m:t>
                    </m:r>
                  </m:den>
                </m:f>
              </m:e>
            </m:d>
          </m:e>
        </m:func>
      </m:oMath>
      <w:r>
        <w:rPr>
          <w:rFonts w:eastAsia="Times New Roman" w:cs="Arial"/>
          <w:color w:val="FF0000"/>
          <w:u w:val="single"/>
          <w:lang w:val="en-AU" w:eastAsia="zh-CN"/>
        </w:rPr>
        <w:t xml:space="preserve"> where</w:t>
      </w:r>
    </w:p>
    <w:p w14:paraId="69736A2D" w14:textId="5733F846" w:rsidR="0026644A" w:rsidRPr="002C34AF" w:rsidRDefault="0026644A" w:rsidP="0026644A">
      <w:pPr>
        <w:pStyle w:val="ListBullet"/>
        <w:numPr>
          <w:ilvl w:val="1"/>
          <w:numId w:val="5"/>
        </w:numPr>
      </w:pPr>
      <m:oMath>
        <m:r>
          <w:rPr>
            <w:rFonts w:ascii="Cambria Math" w:hAnsi="Cambria Math"/>
            <w:color w:val="FF0000"/>
            <w:u w:val="single"/>
          </w:rPr>
          <m:t>ρ</m:t>
        </m:r>
      </m:oMath>
      <w:r w:rsidRPr="00551453">
        <w:rPr>
          <w:color w:val="FF0000"/>
          <w:u w:val="single"/>
          <w:lang w:val="en-AU"/>
        </w:rPr>
        <w:t xml:space="preserve"> is the number of antenna ports </w:t>
      </w:r>
      <w:r w:rsidR="00105CDD" w:rsidRPr="007A135D">
        <w:rPr>
          <w:color w:val="FF0000"/>
          <w:position w:val="-14"/>
          <w:u w:val="single"/>
        </w:rPr>
        <w:object w:dxaOrig="1040" w:dyaOrig="340" w14:anchorId="10DD21D2">
          <v:shape id="_x0000_i1031" type="#_x0000_t75" style="width:51.75pt;height:20.25pt" o:ole="">
            <v:imagedata r:id="rId30" o:title=""/>
          </v:shape>
          <o:OLEObject Type="Embed" ProgID="Equation.3" ShapeID="_x0000_i1031" DrawAspect="Content" ObjectID="_1618437096" r:id="rId31"/>
        </w:object>
      </w:r>
      <w:r w:rsidRPr="00551453">
        <w:rPr>
          <w:color w:val="FF0000"/>
          <w:u w:val="single"/>
          <w:lang w:val="en-AU"/>
        </w:rPr>
        <w:t xml:space="preserve"> according to 38.211 6.3.1.5</w:t>
      </w:r>
    </w:p>
    <w:p w14:paraId="0BBD2AE6" w14:textId="02817B8E" w:rsidR="0026644A" w:rsidRPr="002C34AF" w:rsidRDefault="004115EB" w:rsidP="0026644A">
      <w:pPr>
        <w:pStyle w:val="ListBullet"/>
        <w:numPr>
          <w:ilvl w:val="1"/>
          <w:numId w:val="5"/>
        </w:numPr>
      </w:pPr>
      <m:oMath>
        <m:sSub>
          <m:sSubPr>
            <m:ctrlPr>
              <w:rPr>
                <w:rFonts w:ascii="Cambria Math" w:hAnsi="Cambria Math"/>
                <w:i/>
                <w:color w:val="FF0000"/>
                <w:u w:val="single"/>
              </w:rPr>
            </m:ctrlPr>
          </m:sSubPr>
          <m:e>
            <m:r>
              <w:rPr>
                <w:rFonts w:ascii="Cambria Math" w:hAnsi="Cambria Math"/>
                <w:color w:val="FF0000"/>
                <w:u w:val="single"/>
              </w:rPr>
              <m:t>ρ</m:t>
            </m:r>
          </m:e>
          <m:sub>
            <m:r>
              <w:rPr>
                <w:rFonts w:ascii="Cambria Math" w:hAnsi="Cambria Math"/>
                <w:color w:val="FF0000"/>
                <w:u w:val="single"/>
                <w:lang w:val="en-AU"/>
              </w:rPr>
              <m:t>0</m:t>
            </m:r>
          </m:sub>
        </m:sSub>
      </m:oMath>
      <w:r w:rsidR="0026644A" w:rsidRPr="00551453">
        <w:rPr>
          <w:color w:val="FF0000"/>
          <w:u w:val="single"/>
          <w:lang w:val="en-AU"/>
        </w:rPr>
        <w:t xml:space="preserve"> </w:t>
      </w:r>
      <w:r w:rsidR="0026644A">
        <w:rPr>
          <w:color w:val="FF0000"/>
          <w:u w:val="single"/>
          <w:lang w:val="en-AU"/>
        </w:rPr>
        <w:t xml:space="preserve">is </w:t>
      </w:r>
      <w:r w:rsidR="0026644A" w:rsidRPr="00551453">
        <w:rPr>
          <w:color w:val="FF0000"/>
          <w:u w:val="single"/>
          <w:lang w:val="en-AU"/>
        </w:rPr>
        <w:t xml:space="preserve">the number of </w:t>
      </w:r>
      <w:proofErr w:type="spellStart"/>
      <w:proofErr w:type="gramStart"/>
      <w:r w:rsidR="0026644A" w:rsidRPr="00551453">
        <w:rPr>
          <w:color w:val="FF0000"/>
          <w:u w:val="single"/>
          <w:lang w:val="en-AU"/>
        </w:rPr>
        <w:t>non zero</w:t>
      </w:r>
      <w:proofErr w:type="spellEnd"/>
      <w:proofErr w:type="gramEnd"/>
      <w:r w:rsidR="0026644A" w:rsidRPr="00551453">
        <w:rPr>
          <w:color w:val="FF0000"/>
          <w:u w:val="single"/>
          <w:lang w:val="en-AU"/>
        </w:rPr>
        <w:t xml:space="preserve"> antenna ports in</w:t>
      </w:r>
      <w:r w:rsidR="00105CDD" w:rsidRPr="007A135D">
        <w:rPr>
          <w:color w:val="FF0000"/>
          <w:position w:val="-14"/>
          <w:u w:val="single"/>
        </w:rPr>
        <w:object w:dxaOrig="1040" w:dyaOrig="340" w14:anchorId="0E6731E9">
          <v:shape id="_x0000_i1032" type="#_x0000_t75" style="width:51.75pt;height:20.25pt" o:ole="">
            <v:imagedata r:id="rId32" o:title=""/>
          </v:shape>
          <o:OLEObject Type="Embed" ProgID="Equation.3" ShapeID="_x0000_i1032" DrawAspect="Content" ObjectID="_1618437097" r:id="rId33"/>
        </w:object>
      </w:r>
      <w:r w:rsidR="0026644A" w:rsidRPr="00551453">
        <w:rPr>
          <w:color w:val="FF0000"/>
          <w:u w:val="single"/>
          <w:lang w:val="en-AU"/>
        </w:rPr>
        <w:t xml:space="preserve"> according to 38.211 6.3.1.5</w:t>
      </w:r>
    </w:p>
    <w:p w14:paraId="73237844" w14:textId="77777777" w:rsidR="0026644A" w:rsidRPr="00551453" w:rsidRDefault="0026644A" w:rsidP="0026644A">
      <w:pPr>
        <w:pStyle w:val="ListParagraph"/>
        <w:numPr>
          <w:ilvl w:val="1"/>
          <w:numId w:val="5"/>
        </w:numPr>
        <w:rPr>
          <w:i/>
          <w:color w:val="FF0000"/>
          <w:u w:val="single"/>
          <w:lang w:val="en-AU"/>
        </w:rPr>
      </w:pPr>
      <w:r w:rsidRPr="00551453">
        <w:rPr>
          <w:color w:val="FF0000"/>
          <w:u w:val="single"/>
          <w:lang w:val="en-AU"/>
        </w:rPr>
        <w:t xml:space="preserve">K is </w:t>
      </w:r>
      <w:r w:rsidRPr="009A2718">
        <w:rPr>
          <w:color w:val="FF0000"/>
          <w:u w:val="single"/>
          <w:lang w:val="en-AU"/>
        </w:rPr>
        <w:t>given from the table below</w:t>
      </w:r>
    </w:p>
    <w:tbl>
      <w:tblPr>
        <w:tblStyle w:val="TableGrid"/>
        <w:tblW w:w="0" w:type="auto"/>
        <w:tblInd w:w="1588" w:type="dxa"/>
        <w:tblLook w:val="04A0" w:firstRow="1" w:lastRow="0" w:firstColumn="1" w:lastColumn="0" w:noHBand="0" w:noVBand="1"/>
      </w:tblPr>
      <w:tblGrid>
        <w:gridCol w:w="2547"/>
        <w:gridCol w:w="2855"/>
        <w:gridCol w:w="1656"/>
      </w:tblGrid>
      <w:tr w:rsidR="0026644A" w:rsidRPr="002D2370" w14:paraId="285CBB95" w14:textId="77777777" w:rsidTr="00D25C6B">
        <w:tc>
          <w:tcPr>
            <w:tcW w:w="2547" w:type="dxa"/>
          </w:tcPr>
          <w:p w14:paraId="32C9CA2E" w14:textId="77777777" w:rsidR="0026644A" w:rsidRPr="00551453" w:rsidRDefault="0026644A" w:rsidP="00D25C6B">
            <w:pPr>
              <w:rPr>
                <w:color w:val="FF0000"/>
                <w:u w:val="single"/>
                <w:lang w:val="en-AU"/>
              </w:rPr>
            </w:pPr>
            <w:bookmarkStart w:id="9" w:name="_Hlk510777631"/>
            <w:r>
              <w:rPr>
                <w:i/>
                <w:color w:val="FF0000"/>
                <w:u w:val="single"/>
              </w:rPr>
              <w:t>c</w:t>
            </w:r>
            <w:r w:rsidRPr="00551453">
              <w:rPr>
                <w:i/>
                <w:color w:val="FF0000"/>
                <w:u w:val="single"/>
              </w:rPr>
              <w:t>odebookSubset</w:t>
            </w:r>
            <w:bookmarkEnd w:id="9"/>
          </w:p>
        </w:tc>
        <w:tc>
          <w:tcPr>
            <w:tcW w:w="2855" w:type="dxa"/>
          </w:tcPr>
          <w:p w14:paraId="025E1BC2" w14:textId="77777777" w:rsidR="0026644A" w:rsidRPr="00551453" w:rsidRDefault="0026644A" w:rsidP="00D25C6B">
            <w:pPr>
              <w:rPr>
                <w:color w:val="FF0000"/>
                <w:u w:val="single"/>
                <w:lang w:val="en-AU"/>
              </w:rPr>
            </w:pPr>
            <w:r w:rsidRPr="00BF17DE">
              <w:rPr>
                <w:color w:val="FF0000"/>
                <w:u w:val="single"/>
                <w:lang w:val="en-AU"/>
              </w:rPr>
              <w:t>nrofSRS-Ports</w:t>
            </w:r>
            <w:r w:rsidRPr="00D52D01">
              <w:rPr>
                <w:color w:val="FF0000"/>
                <w:u w:val="single"/>
                <w:lang w:val="en-AU"/>
              </w:rPr>
              <w:t xml:space="preserve"> in </w:t>
            </w:r>
            <w:r w:rsidRPr="00D9561B">
              <w:rPr>
                <w:i/>
                <w:color w:val="FF0000"/>
                <w:u w:val="single"/>
                <w:lang w:val="en-AU"/>
              </w:rPr>
              <w:t>SRS-Config</w:t>
            </w:r>
          </w:p>
        </w:tc>
        <w:tc>
          <w:tcPr>
            <w:tcW w:w="1656" w:type="dxa"/>
          </w:tcPr>
          <w:p w14:paraId="6F5B9B2B" w14:textId="77777777" w:rsidR="0026644A" w:rsidRPr="00551453" w:rsidRDefault="0026644A" w:rsidP="00D25C6B">
            <w:pPr>
              <w:rPr>
                <w:color w:val="FF0000"/>
                <w:u w:val="single"/>
                <w:lang w:val="en-AU"/>
              </w:rPr>
            </w:pPr>
            <w:r w:rsidRPr="00551453">
              <w:rPr>
                <w:color w:val="FF0000"/>
                <w:u w:val="single"/>
                <w:lang w:val="en-AU"/>
              </w:rPr>
              <w:t xml:space="preserve">K </w:t>
            </w:r>
          </w:p>
        </w:tc>
      </w:tr>
      <w:tr w:rsidR="0026644A" w:rsidRPr="002D2370" w14:paraId="560BEA61" w14:textId="77777777" w:rsidTr="00D25C6B">
        <w:tc>
          <w:tcPr>
            <w:tcW w:w="2547" w:type="dxa"/>
          </w:tcPr>
          <w:p w14:paraId="08951062" w14:textId="77777777" w:rsidR="0026644A" w:rsidRPr="00551453" w:rsidRDefault="0026644A" w:rsidP="00D25C6B">
            <w:pPr>
              <w:rPr>
                <w:color w:val="FF0000"/>
                <w:u w:val="single"/>
                <w:lang w:val="en-AU"/>
              </w:rPr>
            </w:pPr>
            <w:r w:rsidRPr="00B67FD6">
              <w:rPr>
                <w:color w:val="FF0000"/>
                <w:u w:val="single"/>
              </w:rPr>
              <w:t>partialAndNonCoherent</w:t>
            </w:r>
          </w:p>
        </w:tc>
        <w:tc>
          <w:tcPr>
            <w:tcW w:w="2855" w:type="dxa"/>
          </w:tcPr>
          <w:p w14:paraId="59A23D7E" w14:textId="77777777" w:rsidR="0026644A" w:rsidRPr="00551453" w:rsidRDefault="0026644A" w:rsidP="00D25C6B">
            <w:pPr>
              <w:rPr>
                <w:color w:val="FF0000"/>
                <w:u w:val="single"/>
                <w:lang w:val="en-AU"/>
              </w:rPr>
            </w:pPr>
            <w:r w:rsidRPr="00551453">
              <w:rPr>
                <w:color w:val="FF0000"/>
                <w:u w:val="single"/>
                <w:lang w:val="en-AU"/>
              </w:rPr>
              <w:t>4</w:t>
            </w:r>
          </w:p>
        </w:tc>
        <w:tc>
          <w:tcPr>
            <w:tcW w:w="1656" w:type="dxa"/>
          </w:tcPr>
          <w:p w14:paraId="401DE5F6" w14:textId="77777777" w:rsidR="0026644A" w:rsidRPr="00551453" w:rsidRDefault="0026644A" w:rsidP="00D25C6B">
            <w:pPr>
              <w:rPr>
                <w:color w:val="FF0000"/>
                <w:u w:val="single"/>
                <w:lang w:val="en-AU"/>
              </w:rPr>
            </w:pPr>
            <w:r w:rsidRPr="00551453">
              <w:rPr>
                <w:color w:val="FF0000"/>
                <w:u w:val="single"/>
                <w:lang w:val="en-AU"/>
              </w:rPr>
              <w:t>2</w:t>
            </w:r>
          </w:p>
        </w:tc>
      </w:tr>
      <w:tr w:rsidR="0026644A" w:rsidRPr="002D2370" w14:paraId="03D29ABF" w14:textId="77777777" w:rsidTr="00D25C6B">
        <w:tc>
          <w:tcPr>
            <w:tcW w:w="2547" w:type="dxa"/>
          </w:tcPr>
          <w:p w14:paraId="222B672D" w14:textId="77777777" w:rsidR="0026644A" w:rsidRPr="00551453" w:rsidRDefault="0026644A" w:rsidP="00D25C6B">
            <w:pPr>
              <w:rPr>
                <w:color w:val="FF0000"/>
                <w:u w:val="single"/>
                <w:lang w:val="en-AU"/>
              </w:rPr>
            </w:pPr>
            <w:r w:rsidRPr="00551453">
              <w:rPr>
                <w:color w:val="FF0000"/>
                <w:u w:val="single"/>
              </w:rPr>
              <w:t>nonCoherent</w:t>
            </w:r>
          </w:p>
        </w:tc>
        <w:tc>
          <w:tcPr>
            <w:tcW w:w="2855" w:type="dxa"/>
          </w:tcPr>
          <w:p w14:paraId="7621FE50" w14:textId="77777777" w:rsidR="0026644A" w:rsidRPr="00551453" w:rsidRDefault="0026644A" w:rsidP="00D25C6B">
            <w:pPr>
              <w:rPr>
                <w:color w:val="FF0000"/>
                <w:u w:val="single"/>
                <w:lang w:val="en-AU"/>
              </w:rPr>
            </w:pPr>
            <w:r w:rsidRPr="00551453">
              <w:rPr>
                <w:color w:val="FF0000"/>
                <w:u w:val="single"/>
                <w:lang w:val="en-AU"/>
              </w:rPr>
              <w:t>2</w:t>
            </w:r>
          </w:p>
        </w:tc>
        <w:tc>
          <w:tcPr>
            <w:tcW w:w="1656" w:type="dxa"/>
          </w:tcPr>
          <w:p w14:paraId="11264285" w14:textId="77777777" w:rsidR="0026644A" w:rsidRPr="00551453" w:rsidRDefault="0026644A" w:rsidP="00D25C6B">
            <w:pPr>
              <w:rPr>
                <w:color w:val="FF0000"/>
                <w:u w:val="single"/>
                <w:lang w:val="en-AU"/>
              </w:rPr>
            </w:pPr>
            <w:r w:rsidRPr="00551453">
              <w:rPr>
                <w:color w:val="FF0000"/>
                <w:u w:val="single"/>
                <w:lang w:val="en-AU"/>
              </w:rPr>
              <w:t>2</w:t>
            </w:r>
          </w:p>
        </w:tc>
      </w:tr>
      <w:tr w:rsidR="0026644A" w:rsidRPr="002D2370" w14:paraId="0608656B" w14:textId="77777777" w:rsidTr="00D25C6B">
        <w:tc>
          <w:tcPr>
            <w:tcW w:w="2547" w:type="dxa"/>
          </w:tcPr>
          <w:p w14:paraId="41874E3B" w14:textId="77777777" w:rsidR="0026644A" w:rsidRPr="00551453" w:rsidRDefault="0026644A" w:rsidP="00D25C6B">
            <w:pPr>
              <w:rPr>
                <w:color w:val="FF0000"/>
                <w:u w:val="single"/>
                <w:lang w:val="en-AU"/>
              </w:rPr>
            </w:pPr>
            <w:r w:rsidRPr="00551453">
              <w:rPr>
                <w:color w:val="FF0000"/>
                <w:u w:val="single"/>
              </w:rPr>
              <w:t>nonCoherent</w:t>
            </w:r>
          </w:p>
        </w:tc>
        <w:tc>
          <w:tcPr>
            <w:tcW w:w="2855" w:type="dxa"/>
          </w:tcPr>
          <w:p w14:paraId="7ED0F3CA" w14:textId="77777777" w:rsidR="0026644A" w:rsidRPr="00551453" w:rsidRDefault="0026644A" w:rsidP="00D25C6B">
            <w:pPr>
              <w:rPr>
                <w:color w:val="FF0000"/>
                <w:u w:val="single"/>
                <w:lang w:val="en-AU"/>
              </w:rPr>
            </w:pPr>
            <w:r w:rsidRPr="00551453">
              <w:rPr>
                <w:color w:val="FF0000"/>
                <w:u w:val="single"/>
                <w:lang w:val="en-AU"/>
              </w:rPr>
              <w:t>4</w:t>
            </w:r>
          </w:p>
        </w:tc>
        <w:tc>
          <w:tcPr>
            <w:tcW w:w="1656" w:type="dxa"/>
          </w:tcPr>
          <w:p w14:paraId="31257BBA" w14:textId="77777777" w:rsidR="0026644A" w:rsidRPr="00551453" w:rsidRDefault="0026644A" w:rsidP="00D25C6B">
            <w:pPr>
              <w:rPr>
                <w:color w:val="FF0000"/>
                <w:u w:val="single"/>
                <w:lang w:val="en-AU"/>
              </w:rPr>
            </w:pPr>
            <w:r w:rsidRPr="00551453">
              <w:rPr>
                <w:color w:val="FF0000"/>
                <w:u w:val="single"/>
                <w:lang w:val="en-AU"/>
              </w:rPr>
              <w:t>4</w:t>
            </w:r>
          </w:p>
        </w:tc>
      </w:tr>
    </w:tbl>
    <w:p w14:paraId="0B275AFE" w14:textId="2ECB3BBB" w:rsidR="0026644A" w:rsidRPr="00D16960" w:rsidRDefault="0026644A" w:rsidP="0026644A">
      <w:pPr>
        <w:pStyle w:val="ListBullet"/>
        <w:numPr>
          <w:ilvl w:val="0"/>
          <w:numId w:val="0"/>
        </w:numPr>
        <w:spacing w:before="160"/>
        <w:ind w:left="562"/>
      </w:pPr>
      <w:r w:rsidRPr="005B06AC">
        <w:t xml:space="preserve">The UE splits the power </w:t>
      </w:r>
      <w:r w:rsidRPr="005B06AC">
        <w:rPr>
          <w:rFonts w:ascii="Calibri" w:hAnsi="Calibri"/>
        </w:rPr>
        <w:t>equally</w:t>
      </w:r>
      <w:r w:rsidRPr="005B06AC">
        <w:t xml:space="preserve"> across the antenna ports on which the UE transmits the PUSCH with non-zero power. </w:t>
      </w:r>
    </w:p>
    <w:p w14:paraId="529D88E2" w14:textId="0CB49619" w:rsidR="00105CDD" w:rsidRDefault="00105CDD" w:rsidP="00105CDD">
      <w:pPr>
        <w:rPr>
          <w:lang w:val="en-GB" w:eastAsia="zh-CN"/>
        </w:rPr>
      </w:pPr>
      <w:r w:rsidRPr="00105CDD">
        <w:rPr>
          <w:lang w:val="en-GB" w:eastAsia="zh-CN"/>
        </w:rPr>
        <w:sym w:font="Wingdings" w:char="F0DF"/>
      </w:r>
      <w:r>
        <w:rPr>
          <w:lang w:val="en-GB" w:eastAsia="zh-CN"/>
        </w:rPr>
        <w:t>-----------------------------------End Text Proposal-------------------------------</w:t>
      </w:r>
      <w:r w:rsidRPr="00105CDD">
        <w:rPr>
          <w:lang w:val="en-GB" w:eastAsia="zh-CN"/>
        </w:rPr>
        <w:sym w:font="Wingdings" w:char="F0E0"/>
      </w:r>
    </w:p>
    <w:p w14:paraId="209FE260" w14:textId="232C6649" w:rsidR="009550AA" w:rsidRPr="00652279" w:rsidRDefault="00421455">
      <w:pPr>
        <w:pStyle w:val="Heading1"/>
        <w:rPr>
          <w:lang w:val="en-AU"/>
        </w:rPr>
      </w:pPr>
      <w:r>
        <w:rPr>
          <w:lang w:val="en-AU"/>
        </w:rPr>
        <w:t>Conclusion</w:t>
      </w:r>
    </w:p>
    <w:p w14:paraId="51711AC7" w14:textId="6140324F" w:rsidR="003876AA" w:rsidRDefault="00365974" w:rsidP="00235DE7">
      <w:pPr>
        <w:keepLines/>
        <w:rPr>
          <w:lang w:val="en-AU"/>
        </w:rPr>
      </w:pPr>
      <w:r>
        <w:rPr>
          <w:lang w:val="en-AU"/>
        </w:rPr>
        <w:t xml:space="preserve">We have </w:t>
      </w:r>
      <w:r w:rsidRPr="00E96084">
        <w:rPr>
          <w:lang w:val="en-AU"/>
        </w:rPr>
        <w:t>analyse</w:t>
      </w:r>
      <w:r>
        <w:rPr>
          <w:lang w:val="en-AU"/>
        </w:rPr>
        <w:t>d</w:t>
      </w:r>
      <w:r w:rsidRPr="00E96084">
        <w:rPr>
          <w:lang w:val="en-AU"/>
        </w:rPr>
        <w:t xml:space="preserve"> the UE implementation options / ‘capabilities’ </w:t>
      </w:r>
      <w:r>
        <w:rPr>
          <w:lang w:val="en-AU"/>
        </w:rPr>
        <w:t xml:space="preserve">and </w:t>
      </w:r>
      <w:r w:rsidRPr="00E96084">
        <w:rPr>
          <w:lang w:val="en-AU"/>
        </w:rPr>
        <w:t>consider</w:t>
      </w:r>
      <w:r>
        <w:rPr>
          <w:lang w:val="en-AU"/>
        </w:rPr>
        <w:t>ed</w:t>
      </w:r>
      <w:r w:rsidRPr="00E96084">
        <w:rPr>
          <w:lang w:val="en-AU"/>
        </w:rPr>
        <w:t xml:space="preserve"> the relative merits of the approaches currently under discussion after RAN1#96bis to specify codebook based UL MIMO full power transmission.  System level performance results are given for 2 Tx and 4 Tx operation using both omni and directional UE antennas, and for where gNB has 32 and 4 receive chains.</w:t>
      </w:r>
      <w:r>
        <w:rPr>
          <w:lang w:val="en-AU"/>
        </w:rPr>
        <w:t xml:space="preserve">  </w:t>
      </w:r>
      <w:r w:rsidR="003876AA">
        <w:rPr>
          <w:lang w:val="en-AU"/>
        </w:rPr>
        <w:t xml:space="preserve">The following observations were made </w:t>
      </w:r>
      <w:r w:rsidR="004711A4">
        <w:rPr>
          <w:lang w:val="en-AU"/>
        </w:rPr>
        <w:t xml:space="preserve">on the characteristics and performance of </w:t>
      </w:r>
      <w:r w:rsidR="003876AA">
        <w:rPr>
          <w:lang w:val="en-AU"/>
        </w:rPr>
        <w:t xml:space="preserve">the </w:t>
      </w:r>
      <w:r w:rsidR="000942A5">
        <w:rPr>
          <w:lang w:val="en-AU"/>
        </w:rPr>
        <w:t xml:space="preserve">various </w:t>
      </w:r>
      <w:r w:rsidR="003876AA">
        <w:rPr>
          <w:lang w:val="en-AU"/>
        </w:rPr>
        <w:t xml:space="preserve">full power </w:t>
      </w:r>
      <w:r w:rsidR="000942A5">
        <w:rPr>
          <w:lang w:val="en-AU"/>
        </w:rPr>
        <w:t>options:</w:t>
      </w:r>
    </w:p>
    <w:p w14:paraId="16492398" w14:textId="635CA5CB" w:rsidR="000F03B9" w:rsidRPr="009E1569" w:rsidRDefault="000F03B9" w:rsidP="00E62FE7">
      <w:pPr>
        <w:keepNext/>
        <w:spacing w:after="0"/>
        <w:rPr>
          <w:b/>
          <w:u w:val="single"/>
          <w:lang w:val="en-GB" w:eastAsia="zh-CN"/>
        </w:rPr>
      </w:pPr>
      <w:r>
        <w:rPr>
          <w:b/>
          <w:u w:val="single"/>
          <w:lang w:val="en-GB" w:eastAsia="zh-CN"/>
        </w:rPr>
        <w:t xml:space="preserve">Observation </w:t>
      </w:r>
      <w:r w:rsidR="00604D2C">
        <w:rPr>
          <w:b/>
          <w:u w:val="single"/>
          <w:lang w:val="en-GB" w:eastAsia="zh-CN"/>
        </w:rPr>
        <w:t>1</w:t>
      </w:r>
      <w:r>
        <w:rPr>
          <w:b/>
          <w:u w:val="single"/>
          <w:lang w:val="en-GB" w:eastAsia="zh-CN"/>
        </w:rPr>
        <w:t>:</w:t>
      </w:r>
    </w:p>
    <w:p w14:paraId="592CC658" w14:textId="77777777" w:rsidR="001370B8" w:rsidRDefault="001370B8" w:rsidP="001370B8">
      <w:pPr>
        <w:pStyle w:val="ListParagraph"/>
        <w:numPr>
          <w:ilvl w:val="0"/>
          <w:numId w:val="21"/>
        </w:numPr>
        <w:rPr>
          <w:lang w:val="en-GB" w:eastAsia="zh-CN"/>
        </w:rPr>
      </w:pPr>
      <w:r>
        <w:rPr>
          <w:i/>
          <w:lang w:val="en-GB" w:eastAsia="zh-CN"/>
        </w:rPr>
        <w:t xml:space="preserve">Alt 1: </w:t>
      </w:r>
      <w:r w:rsidRPr="00995AE2">
        <w:rPr>
          <w:i/>
          <w:lang w:val="en-GB" w:eastAsia="zh-CN"/>
        </w:rPr>
        <w:t>Option 1-1</w:t>
      </w:r>
      <w:r>
        <w:rPr>
          <w:i/>
          <w:lang w:val="en-GB" w:eastAsia="zh-CN"/>
        </w:rPr>
        <w:t xml:space="preserve"> (using a new codebook subset, possibly with transparent CDD)</w:t>
      </w:r>
      <w:r>
        <w:rPr>
          <w:lang w:val="en-GB" w:eastAsia="zh-CN"/>
        </w:rPr>
        <w:t>: We find that this approach has performance shortcomings or the UE capabilities are unclear.</w:t>
      </w:r>
    </w:p>
    <w:p w14:paraId="25C1FB2E" w14:textId="77777777" w:rsidR="001370B8" w:rsidRDefault="001370B8" w:rsidP="001370B8">
      <w:pPr>
        <w:pStyle w:val="ListParagraph"/>
        <w:numPr>
          <w:ilvl w:val="1"/>
          <w:numId w:val="21"/>
        </w:numPr>
        <w:rPr>
          <w:lang w:val="en-GB" w:eastAsia="zh-CN"/>
        </w:rPr>
      </w:pPr>
      <w:r>
        <w:rPr>
          <w:lang w:val="en-GB" w:eastAsia="zh-CN"/>
        </w:rPr>
        <w:t>Using a single random phase to virtualize Tx chains can result in destructive combining.</w:t>
      </w:r>
    </w:p>
    <w:p w14:paraId="1DCDEC0E" w14:textId="77777777" w:rsidR="001370B8" w:rsidRDefault="001370B8" w:rsidP="001370B8">
      <w:pPr>
        <w:pStyle w:val="ListParagraph"/>
        <w:numPr>
          <w:ilvl w:val="1"/>
          <w:numId w:val="21"/>
        </w:numPr>
        <w:rPr>
          <w:lang w:val="en-GB" w:eastAsia="zh-CN"/>
        </w:rPr>
      </w:pPr>
      <w:r>
        <w:rPr>
          <w:lang w:val="en-GB" w:eastAsia="zh-CN"/>
        </w:rPr>
        <w:t>If a UE supporting coherent TPMIs with reduced relative phase accuracy is to be introduced, it is unclear what this reduced accuracy should be and what UEs would look like that support it.</w:t>
      </w:r>
    </w:p>
    <w:p w14:paraId="7FE58E7A" w14:textId="77777777" w:rsidR="001370B8" w:rsidRDefault="001370B8" w:rsidP="001370B8">
      <w:pPr>
        <w:pStyle w:val="ListParagraph"/>
        <w:numPr>
          <w:ilvl w:val="2"/>
          <w:numId w:val="21"/>
        </w:numPr>
        <w:rPr>
          <w:lang w:val="en-GB" w:eastAsia="zh-CN"/>
        </w:rPr>
      </w:pPr>
      <w:r>
        <w:rPr>
          <w:lang w:val="en-GB" w:eastAsia="zh-CN"/>
        </w:rPr>
        <w:t>Such a capability might be discussed in RAN4 as a fully coherent UE with relaxed performance requirements, but does not appear to be supported by the capabilities currently defined in RAN1.</w:t>
      </w:r>
    </w:p>
    <w:p w14:paraId="2497E3C5" w14:textId="77777777" w:rsidR="001370B8" w:rsidRDefault="001370B8" w:rsidP="001370B8">
      <w:pPr>
        <w:pStyle w:val="ListParagraph"/>
        <w:numPr>
          <w:ilvl w:val="1"/>
          <w:numId w:val="21"/>
        </w:numPr>
        <w:rPr>
          <w:lang w:val="en-GB" w:eastAsia="zh-CN"/>
        </w:rPr>
      </w:pPr>
      <w:r>
        <w:rPr>
          <w:lang w:val="en-GB" w:eastAsia="zh-CN"/>
        </w:rPr>
        <w:t>If full power is delivered for non-coherent TPMIs, it is not clear how ‘Capabilities’ 2 and 3 can be supported.</w:t>
      </w:r>
    </w:p>
    <w:p w14:paraId="7209C35F" w14:textId="77777777" w:rsidR="001370B8" w:rsidRDefault="001370B8" w:rsidP="001370B8">
      <w:pPr>
        <w:pStyle w:val="ListParagraph"/>
        <w:numPr>
          <w:ilvl w:val="1"/>
          <w:numId w:val="21"/>
        </w:numPr>
        <w:rPr>
          <w:lang w:val="en-GB" w:eastAsia="zh-CN"/>
        </w:rPr>
      </w:pPr>
      <w:r>
        <w:rPr>
          <w:lang w:val="en-GB" w:eastAsia="zh-CN"/>
        </w:rPr>
        <w:t xml:space="preserve">TPMI codebook subset signalling can be complex to manage in gNB and have high overhead, </w:t>
      </w:r>
    </w:p>
    <w:p w14:paraId="7B99064C" w14:textId="77777777" w:rsidR="001370B8" w:rsidRDefault="001370B8" w:rsidP="001370B8">
      <w:pPr>
        <w:pStyle w:val="ListParagraph"/>
        <w:numPr>
          <w:ilvl w:val="2"/>
          <w:numId w:val="21"/>
        </w:numPr>
        <w:rPr>
          <w:lang w:val="en-GB" w:eastAsia="zh-CN"/>
        </w:rPr>
      </w:pPr>
      <w:r>
        <w:rPr>
          <w:lang w:val="en-GB" w:eastAsia="zh-CN"/>
        </w:rPr>
        <w:t>UE capability would be per band per band combination and can have up to 62 bits for each combination.</w:t>
      </w:r>
    </w:p>
    <w:p w14:paraId="38939C4D" w14:textId="77777777" w:rsidR="001370B8" w:rsidRDefault="001370B8" w:rsidP="001370B8">
      <w:pPr>
        <w:pStyle w:val="ListParagraph"/>
        <w:numPr>
          <w:ilvl w:val="1"/>
          <w:numId w:val="21"/>
        </w:numPr>
        <w:rPr>
          <w:lang w:val="en-GB" w:eastAsia="zh-CN"/>
        </w:rPr>
      </w:pPr>
      <w:r>
        <w:rPr>
          <w:lang w:val="en-GB" w:eastAsia="zh-CN"/>
        </w:rPr>
        <w:t>If delay is applied to SRS without virtualization with extended codebook subset</w:t>
      </w:r>
    </w:p>
    <w:p w14:paraId="11E01835" w14:textId="77777777" w:rsidR="001370B8" w:rsidRDefault="001370B8" w:rsidP="001370B8">
      <w:pPr>
        <w:pStyle w:val="ListParagraph"/>
        <w:numPr>
          <w:ilvl w:val="2"/>
          <w:numId w:val="21"/>
        </w:numPr>
        <w:rPr>
          <w:lang w:val="en-GB" w:eastAsia="zh-CN"/>
        </w:rPr>
      </w:pPr>
      <w:r>
        <w:rPr>
          <w:lang w:val="en-GB" w:eastAsia="zh-CN"/>
        </w:rPr>
        <w:t>While a Rel-15 SRS configuration can be used, this limits UE implementation flexibility and may be difficult to test in RAN4.</w:t>
      </w:r>
    </w:p>
    <w:p w14:paraId="5D0D61C0" w14:textId="77777777" w:rsidR="001370B8" w:rsidRPr="00F50388" w:rsidRDefault="001370B8" w:rsidP="001370B8">
      <w:pPr>
        <w:pStyle w:val="ListParagraph"/>
        <w:numPr>
          <w:ilvl w:val="2"/>
          <w:numId w:val="21"/>
        </w:numPr>
        <w:rPr>
          <w:lang w:val="en-GB" w:eastAsia="zh-CN"/>
        </w:rPr>
      </w:pPr>
      <w:r w:rsidRPr="00F50388">
        <w:rPr>
          <w:lang w:val="en-GB" w:eastAsia="zh-CN"/>
        </w:rPr>
        <w:t>This option should avoid redundant TPMIs, since it assumes that the UE is not expected to control the relative phase among some or all of its antenna ports.</w:t>
      </w:r>
    </w:p>
    <w:p w14:paraId="656BDAF0" w14:textId="431F1096" w:rsidR="001370B8" w:rsidRDefault="001370B8" w:rsidP="001370B8">
      <w:pPr>
        <w:pStyle w:val="ListParagraph"/>
        <w:numPr>
          <w:ilvl w:val="0"/>
          <w:numId w:val="21"/>
        </w:numPr>
        <w:rPr>
          <w:lang w:val="en-GB" w:eastAsia="zh-CN"/>
        </w:rPr>
      </w:pPr>
      <w:r>
        <w:rPr>
          <w:i/>
          <w:lang w:val="en-GB" w:eastAsia="zh-CN"/>
        </w:rPr>
        <w:t xml:space="preserve">Alt 3-1: </w:t>
      </w:r>
      <w:r w:rsidRPr="00506EFE">
        <w:rPr>
          <w:i/>
          <w:lang w:val="en-GB" w:eastAsia="zh-CN"/>
        </w:rPr>
        <w:t>SRS and DMRS virtualized across Tx chains</w:t>
      </w:r>
      <w:r>
        <w:rPr>
          <w:lang w:val="en-GB" w:eastAsia="zh-CN"/>
        </w:rPr>
        <w:t xml:space="preserve">: </w:t>
      </w:r>
      <w:r w:rsidR="00604D2C">
        <w:rPr>
          <w:lang w:val="en-GB" w:eastAsia="zh-CN"/>
        </w:rPr>
        <w:t>This approach is a simple extension of Rel-15 virtualization, allows accurate CSI at gNB, and maximizes UE implementation flexibility</w:t>
      </w:r>
    </w:p>
    <w:p w14:paraId="75BB215F" w14:textId="77777777" w:rsidR="001370B8" w:rsidRDefault="001370B8" w:rsidP="001370B8">
      <w:pPr>
        <w:pStyle w:val="ListParagraph"/>
        <w:numPr>
          <w:ilvl w:val="1"/>
          <w:numId w:val="21"/>
        </w:numPr>
        <w:rPr>
          <w:lang w:val="en-GB" w:eastAsia="zh-CN"/>
        </w:rPr>
      </w:pPr>
      <w:r>
        <w:rPr>
          <w:lang w:val="en-GB" w:eastAsia="zh-CN"/>
        </w:rPr>
        <w:t>Apply the delay to each Tx chain, virtualizing the SRSs, and use a Rel-15 codebook</w:t>
      </w:r>
    </w:p>
    <w:p w14:paraId="26FC20D7" w14:textId="77777777" w:rsidR="001370B8" w:rsidRDefault="001370B8" w:rsidP="001370B8">
      <w:pPr>
        <w:pStyle w:val="ListParagraph"/>
        <w:numPr>
          <w:ilvl w:val="2"/>
          <w:numId w:val="21"/>
        </w:numPr>
        <w:rPr>
          <w:lang w:val="en-GB" w:eastAsia="zh-CN"/>
        </w:rPr>
      </w:pPr>
      <w:r>
        <w:rPr>
          <w:lang w:val="en-GB" w:eastAsia="zh-CN"/>
        </w:rPr>
        <w:t>This is already supported for one port operation Rel-15 in Rel-15</w:t>
      </w:r>
    </w:p>
    <w:p w14:paraId="31849E2A" w14:textId="77777777" w:rsidR="001370B8" w:rsidRDefault="001370B8" w:rsidP="001370B8">
      <w:pPr>
        <w:pStyle w:val="ListParagraph"/>
        <w:numPr>
          <w:ilvl w:val="2"/>
          <w:numId w:val="21"/>
        </w:numPr>
        <w:rPr>
          <w:lang w:val="en-GB" w:eastAsia="zh-CN"/>
        </w:rPr>
      </w:pPr>
      <w:r>
        <w:rPr>
          <w:lang w:val="en-GB" w:eastAsia="zh-CN"/>
        </w:rPr>
        <w:t>Virtualizing can solve the Rel-15 problem where a 4 Tx UE transmits on 2 antenna ports with 3 dB less power.</w:t>
      </w:r>
    </w:p>
    <w:p w14:paraId="47B484BA" w14:textId="77777777" w:rsidR="001370B8" w:rsidRDefault="001370B8" w:rsidP="001370B8">
      <w:pPr>
        <w:pStyle w:val="ListParagraph"/>
        <w:numPr>
          <w:ilvl w:val="2"/>
          <w:numId w:val="21"/>
        </w:numPr>
        <w:rPr>
          <w:lang w:val="en-GB" w:eastAsia="zh-CN"/>
        </w:rPr>
      </w:pPr>
      <w:r>
        <w:rPr>
          <w:lang w:val="en-GB" w:eastAsia="zh-CN"/>
        </w:rPr>
        <w:t>UEs may virtualize Tx chains exploiting their implementation knowledge (e.g. PA powers or limitations due to e.g. emission safety).</w:t>
      </w:r>
    </w:p>
    <w:p w14:paraId="7354BABE" w14:textId="77777777" w:rsidR="001370B8" w:rsidRDefault="001370B8" w:rsidP="001370B8">
      <w:pPr>
        <w:pStyle w:val="ListParagraph"/>
        <w:numPr>
          <w:ilvl w:val="2"/>
          <w:numId w:val="21"/>
        </w:numPr>
        <w:rPr>
          <w:lang w:val="en-GB" w:eastAsia="zh-CN"/>
        </w:rPr>
      </w:pPr>
      <w:r>
        <w:rPr>
          <w:lang w:val="en-GB" w:eastAsia="zh-CN"/>
        </w:rPr>
        <w:t>Using multiple SRS resources allows measurement of a full power, fully virtualized 1 port SRS resource in UEs that have a mix of PA powers.  This is not possible when only a single multi-port SRS resource can be used.</w:t>
      </w:r>
    </w:p>
    <w:p w14:paraId="148D0FCD" w14:textId="77777777" w:rsidR="001370B8" w:rsidRPr="00F26CAC" w:rsidRDefault="001370B8" w:rsidP="001370B8">
      <w:pPr>
        <w:pStyle w:val="ListParagraph"/>
        <w:numPr>
          <w:ilvl w:val="2"/>
          <w:numId w:val="21"/>
        </w:numPr>
        <w:rPr>
          <w:lang w:val="en-GB" w:eastAsia="zh-CN"/>
        </w:rPr>
      </w:pPr>
      <w:r>
        <w:rPr>
          <w:lang w:val="en-GB" w:eastAsia="zh-CN"/>
        </w:rPr>
        <w:t xml:space="preserve">SRS may be directly measured to determine </w:t>
      </w:r>
      <w:r>
        <w:rPr>
          <w:rFonts w:ascii="Calibri" w:eastAsia="Times New Roman" w:hAnsi="Calibri" w:cs="Calibri"/>
          <w:color w:val="000000"/>
          <w:lang w:val="en-AU" w:eastAsia="sv-SE"/>
        </w:rPr>
        <w:t>T</w:t>
      </w:r>
      <w:r w:rsidRPr="00464418">
        <w:rPr>
          <w:rFonts w:ascii="Calibri" w:eastAsia="Times New Roman" w:hAnsi="Calibri" w:cs="Calibri"/>
          <w:color w:val="000000"/>
          <w:lang w:val="en-AU" w:eastAsia="sv-SE"/>
        </w:rPr>
        <w:t>RI/MCS</w:t>
      </w:r>
      <w:r>
        <w:rPr>
          <w:rFonts w:ascii="Calibri" w:eastAsia="Times New Roman" w:hAnsi="Calibri" w:cs="Calibri"/>
          <w:color w:val="000000"/>
          <w:lang w:val="en-AU" w:eastAsia="sv-SE"/>
        </w:rPr>
        <w:t xml:space="preserve">/TPMI/SRI, and straightforwardly tested.  </w:t>
      </w:r>
    </w:p>
    <w:p w14:paraId="02A3D9DB" w14:textId="77777777" w:rsidR="001370B8" w:rsidRDefault="001370B8" w:rsidP="001370B8">
      <w:pPr>
        <w:pStyle w:val="ListParagraph"/>
        <w:numPr>
          <w:ilvl w:val="2"/>
          <w:numId w:val="21"/>
        </w:numPr>
        <w:rPr>
          <w:lang w:val="en-GB" w:eastAsia="zh-CN"/>
        </w:rPr>
      </w:pPr>
      <w:r>
        <w:rPr>
          <w:lang w:val="en-GB" w:eastAsia="zh-CN"/>
        </w:rPr>
        <w:t>Some additional SRS overhead may be needed, but can be managed if needed through aperiodic SRS and/or limiting use of large SRS resources to high SINR conditions.</w:t>
      </w:r>
    </w:p>
    <w:p w14:paraId="171135E4" w14:textId="77777777" w:rsidR="008839A2" w:rsidRPr="00C05EA5" w:rsidRDefault="008839A2" w:rsidP="008839A2">
      <w:pPr>
        <w:pStyle w:val="ListParagraph"/>
        <w:numPr>
          <w:ilvl w:val="0"/>
          <w:numId w:val="26"/>
        </w:numPr>
        <w:spacing w:line="256" w:lineRule="auto"/>
        <w:rPr>
          <w:i/>
          <w:lang w:val="en-GB" w:eastAsia="zh-CN"/>
        </w:rPr>
      </w:pPr>
      <w:r w:rsidRPr="00C05EA5">
        <w:rPr>
          <w:i/>
          <w:lang w:val="en-GB" w:eastAsia="zh-CN"/>
        </w:rPr>
        <w:t>Alt 3-2: SRS and DMRS virtualized across Tx chains + Non-virtualized SRS</w:t>
      </w:r>
      <w:r>
        <w:rPr>
          <w:i/>
          <w:lang w:val="en-GB" w:eastAsia="zh-CN"/>
        </w:rPr>
        <w:t>:</w:t>
      </w:r>
      <w:r>
        <w:rPr>
          <w:lang w:val="en-GB" w:eastAsia="zh-CN"/>
        </w:rPr>
        <w:t xml:space="preserve"> This combines the benefits of Alt 1 and Alt 3-2, but has higher spec impact.</w:t>
      </w:r>
    </w:p>
    <w:p w14:paraId="0A4D265A" w14:textId="77777777" w:rsidR="008839A2" w:rsidRDefault="008839A2" w:rsidP="008839A2">
      <w:pPr>
        <w:pStyle w:val="ListParagraph"/>
        <w:numPr>
          <w:ilvl w:val="1"/>
          <w:numId w:val="26"/>
        </w:numPr>
        <w:spacing w:line="256" w:lineRule="auto"/>
        <w:rPr>
          <w:lang w:val="en-GB" w:eastAsia="zh-CN"/>
        </w:rPr>
      </w:pPr>
      <w:r w:rsidRPr="00C05EA5">
        <w:rPr>
          <w:lang w:val="en-GB" w:eastAsia="zh-CN"/>
        </w:rPr>
        <w:t>There can be some benefit in reduced SRS overhead from Alt 1</w:t>
      </w:r>
    </w:p>
    <w:p w14:paraId="4CC4F8DA" w14:textId="77777777" w:rsidR="008839A2" w:rsidRPr="00C05EA5" w:rsidRDefault="008839A2" w:rsidP="008839A2">
      <w:pPr>
        <w:pStyle w:val="ListParagraph"/>
        <w:numPr>
          <w:ilvl w:val="1"/>
          <w:numId w:val="26"/>
        </w:numPr>
        <w:spacing w:line="256" w:lineRule="auto"/>
        <w:rPr>
          <w:lang w:val="en-GB" w:eastAsia="zh-CN"/>
        </w:rPr>
      </w:pPr>
      <w:r>
        <w:rPr>
          <w:lang w:val="en-GB" w:eastAsia="zh-CN"/>
        </w:rPr>
        <w:t xml:space="preserve">Alt 3-1 </w:t>
      </w:r>
      <w:r w:rsidRPr="00EB4273">
        <w:rPr>
          <w:lang w:val="en-GB" w:eastAsia="zh-CN"/>
        </w:rPr>
        <w:t>is a simple extension of Rel-15 virtualization, allows accurate CSI at gNB, and maximizes UE implementation flexibility</w:t>
      </w:r>
    </w:p>
    <w:p w14:paraId="62E96ABE" w14:textId="77777777" w:rsidR="001370B8" w:rsidRPr="00C05EA5" w:rsidRDefault="001370B8" w:rsidP="001370B8">
      <w:pPr>
        <w:pStyle w:val="ListParagraph"/>
        <w:numPr>
          <w:ilvl w:val="0"/>
          <w:numId w:val="26"/>
        </w:numPr>
        <w:spacing w:line="256" w:lineRule="auto"/>
        <w:rPr>
          <w:i/>
          <w:lang w:val="en-GB" w:eastAsia="zh-CN"/>
        </w:rPr>
      </w:pPr>
      <w:r w:rsidRPr="00C05EA5">
        <w:rPr>
          <w:i/>
          <w:lang w:val="en-GB" w:eastAsia="zh-CN"/>
        </w:rPr>
        <w:t>Alt 5: FDM multi-port simultaneous transmission</w:t>
      </w:r>
      <w:r>
        <w:rPr>
          <w:i/>
          <w:lang w:val="en-GB" w:eastAsia="zh-CN"/>
        </w:rPr>
        <w:t>:</w:t>
      </w:r>
      <w:r>
        <w:rPr>
          <w:lang w:val="en-GB" w:eastAsia="zh-CN"/>
        </w:rPr>
        <w:t xml:space="preserve"> This approach has some promise, but needs further study, and will have high specification impact.</w:t>
      </w:r>
    </w:p>
    <w:p w14:paraId="2FB0E01B" w14:textId="77777777" w:rsidR="001370B8" w:rsidRPr="00C05EA5" w:rsidRDefault="001370B8" w:rsidP="001370B8">
      <w:pPr>
        <w:pStyle w:val="ListParagraph"/>
        <w:numPr>
          <w:ilvl w:val="1"/>
          <w:numId w:val="26"/>
        </w:numPr>
        <w:spacing w:line="256" w:lineRule="auto"/>
        <w:rPr>
          <w:i/>
          <w:lang w:val="en-GB" w:eastAsia="zh-CN"/>
        </w:rPr>
      </w:pPr>
      <w:r>
        <w:rPr>
          <w:lang w:val="en-GB" w:eastAsia="zh-CN"/>
        </w:rPr>
        <w:t>It avoids destructive combining when virtualizing Tx chains, and has some performance potential</w:t>
      </w:r>
    </w:p>
    <w:p w14:paraId="2F923790" w14:textId="77777777" w:rsidR="001370B8" w:rsidRPr="00C05EA5" w:rsidRDefault="001370B8" w:rsidP="001370B8">
      <w:pPr>
        <w:pStyle w:val="ListParagraph"/>
        <w:numPr>
          <w:ilvl w:val="1"/>
          <w:numId w:val="26"/>
        </w:numPr>
        <w:spacing w:line="256" w:lineRule="auto"/>
        <w:rPr>
          <w:i/>
          <w:lang w:val="en-GB" w:eastAsia="zh-CN"/>
        </w:rPr>
      </w:pPr>
      <w:r>
        <w:rPr>
          <w:lang w:val="en-GB" w:eastAsia="zh-CN"/>
        </w:rPr>
        <w:t>However, limited study and simulation results are available, given its recent introduction</w:t>
      </w:r>
    </w:p>
    <w:p w14:paraId="176A5B4B" w14:textId="77777777" w:rsidR="001370B8" w:rsidRPr="00F50388" w:rsidRDefault="001370B8" w:rsidP="001370B8">
      <w:pPr>
        <w:pStyle w:val="ListParagraph"/>
        <w:numPr>
          <w:ilvl w:val="1"/>
          <w:numId w:val="26"/>
        </w:numPr>
        <w:spacing w:line="256" w:lineRule="auto"/>
        <w:rPr>
          <w:i/>
          <w:lang w:val="en-GB" w:eastAsia="zh-CN"/>
        </w:rPr>
      </w:pPr>
      <w:r>
        <w:rPr>
          <w:lang w:val="en-GB" w:eastAsia="zh-CN"/>
        </w:rPr>
        <w:t>Its introduction of frequency selective precoding will have significant specification impact.</w:t>
      </w:r>
    </w:p>
    <w:p w14:paraId="663D06C3" w14:textId="77777777" w:rsidR="001370B8" w:rsidRDefault="001370B8" w:rsidP="001370B8">
      <w:pPr>
        <w:pStyle w:val="ListParagraph"/>
        <w:numPr>
          <w:ilvl w:val="0"/>
          <w:numId w:val="26"/>
        </w:numPr>
        <w:spacing w:line="256" w:lineRule="auto"/>
        <w:rPr>
          <w:lang w:val="en-GB" w:eastAsia="zh-CN"/>
        </w:rPr>
      </w:pPr>
      <w:r>
        <w:rPr>
          <w:i/>
          <w:lang w:val="en-GB" w:eastAsia="zh-CN"/>
        </w:rPr>
        <w:t>Option 1-2</w:t>
      </w:r>
      <w:r>
        <w:rPr>
          <w:lang w:val="en-GB" w:eastAsia="zh-CN"/>
        </w:rPr>
        <w:t xml:space="preserve"> </w:t>
      </w:r>
      <w:r w:rsidRPr="00D9561B">
        <w:rPr>
          <w:i/>
          <w:lang w:val="en-GB" w:eastAsia="zh-CN"/>
        </w:rPr>
        <w:t>(new codebook scale factors)</w:t>
      </w:r>
      <w:r>
        <w:rPr>
          <w:lang w:val="en-GB" w:eastAsia="zh-CN"/>
        </w:rPr>
        <w:t xml:space="preserve"> and </w:t>
      </w:r>
      <w:r>
        <w:rPr>
          <w:i/>
          <w:lang w:val="en-GB" w:eastAsia="zh-CN"/>
        </w:rPr>
        <w:t>Option 3 (modifying power control scaling factors)</w:t>
      </w:r>
      <w:r>
        <w:rPr>
          <w:lang w:val="en-GB" w:eastAsia="zh-CN"/>
        </w:rPr>
        <w:t>: We find that two options have equivalent behavior for codebook-based transmission.  Since option 3 is considerably simpler than option 1-2, option 3 is the better choice among the two.</w:t>
      </w:r>
    </w:p>
    <w:p w14:paraId="4E3961B9" w14:textId="77777777" w:rsidR="001370B8" w:rsidRDefault="001370B8" w:rsidP="001370B8">
      <w:pPr>
        <w:pStyle w:val="ListParagraph"/>
        <w:numPr>
          <w:ilvl w:val="0"/>
          <w:numId w:val="21"/>
        </w:numPr>
        <w:rPr>
          <w:lang w:val="en-GB" w:eastAsia="zh-CN"/>
        </w:rPr>
      </w:pPr>
      <w:r w:rsidRPr="00F278E9">
        <w:rPr>
          <w:i/>
          <w:lang w:val="en-GB" w:eastAsia="zh-CN"/>
        </w:rPr>
        <w:t>Option 4</w:t>
      </w:r>
      <w:r>
        <w:rPr>
          <w:lang w:val="en-GB" w:eastAsia="zh-CN"/>
        </w:rPr>
        <w:t xml:space="preserve">: It is not clear to us how full power UL transmission could be obtained using this approach. </w:t>
      </w:r>
    </w:p>
    <w:p w14:paraId="0A66CBDB" w14:textId="77777777" w:rsidR="001370B8" w:rsidRPr="00F50388" w:rsidRDefault="001370B8" w:rsidP="001370B8">
      <w:pPr>
        <w:pStyle w:val="ListParagraph"/>
        <w:numPr>
          <w:ilvl w:val="0"/>
          <w:numId w:val="21"/>
        </w:numPr>
        <w:rPr>
          <w:lang w:val="en-GB" w:eastAsia="zh-CN"/>
        </w:rPr>
      </w:pPr>
      <w:r w:rsidRPr="00F50388">
        <w:rPr>
          <w:i/>
          <w:lang w:val="en-GB" w:eastAsia="zh-CN"/>
        </w:rPr>
        <w:t>Option 5</w:t>
      </w:r>
      <w:r w:rsidRPr="00F50388">
        <w:rPr>
          <w:lang w:val="en-GB" w:eastAsia="zh-CN"/>
        </w:rPr>
        <w:t xml:space="preserve">: This approach is </w:t>
      </w:r>
      <w:r w:rsidRPr="005B06AC">
        <w:rPr>
          <w:lang w:eastAsia="zh-CN"/>
        </w:rPr>
        <w:t>undesirable since it will make the scheduling at the gNB less efficient.  It is also unclear what the performance gain of such a UE over Rel-15 is, since the increase in power delivered is not specified.</w:t>
      </w:r>
    </w:p>
    <w:p w14:paraId="6AC76C65" w14:textId="063A6615" w:rsidR="000F03B9" w:rsidRPr="009E1569" w:rsidRDefault="000F03B9" w:rsidP="00E62FE7">
      <w:pPr>
        <w:keepNext/>
        <w:spacing w:after="0"/>
        <w:rPr>
          <w:b/>
          <w:u w:val="single"/>
          <w:lang w:val="en-GB" w:eastAsia="zh-CN"/>
        </w:rPr>
      </w:pPr>
      <w:r>
        <w:rPr>
          <w:b/>
          <w:u w:val="single"/>
          <w:lang w:val="en-GB" w:eastAsia="zh-CN"/>
        </w:rPr>
        <w:t xml:space="preserve">Observation </w:t>
      </w:r>
      <w:r w:rsidR="00BB6B62">
        <w:rPr>
          <w:b/>
          <w:u w:val="single"/>
          <w:lang w:val="en-GB" w:eastAsia="zh-CN"/>
        </w:rPr>
        <w:t>2</w:t>
      </w:r>
      <w:r>
        <w:rPr>
          <w:b/>
          <w:u w:val="single"/>
          <w:lang w:val="en-GB" w:eastAsia="zh-CN"/>
        </w:rPr>
        <w:t>:</w:t>
      </w:r>
    </w:p>
    <w:p w14:paraId="7F965BF8" w14:textId="740DEC37" w:rsidR="000F03B9" w:rsidRDefault="000F03B9" w:rsidP="000F03B9">
      <w:pPr>
        <w:pStyle w:val="ListParagraph"/>
        <w:numPr>
          <w:ilvl w:val="0"/>
          <w:numId w:val="21"/>
        </w:numPr>
        <w:rPr>
          <w:lang w:val="en-GB" w:eastAsia="zh-CN"/>
        </w:rPr>
      </w:pPr>
      <w:r>
        <w:rPr>
          <w:lang w:val="en-GB" w:eastAsia="zh-CN"/>
        </w:rPr>
        <w:t xml:space="preserve">Option 1-1 is performance wise on par with the current </w:t>
      </w:r>
      <w:r w:rsidR="00DB1C48">
        <w:rPr>
          <w:lang w:val="en-GB" w:eastAsia="zh-CN"/>
        </w:rPr>
        <w:t>R</w:t>
      </w:r>
      <w:r>
        <w:rPr>
          <w:lang w:val="en-GB" w:eastAsia="zh-CN"/>
        </w:rPr>
        <w:t xml:space="preserve">el-15 specification. </w:t>
      </w:r>
    </w:p>
    <w:p w14:paraId="46532DE8" w14:textId="660FDC7D" w:rsidR="000F03B9" w:rsidRDefault="000F03B9" w:rsidP="000F03B9">
      <w:pPr>
        <w:pStyle w:val="ListParagraph"/>
        <w:numPr>
          <w:ilvl w:val="0"/>
          <w:numId w:val="21"/>
        </w:numPr>
        <w:rPr>
          <w:lang w:val="en-GB" w:eastAsia="zh-CN"/>
        </w:rPr>
      </w:pPr>
      <w:r w:rsidRPr="00BD0855">
        <w:rPr>
          <w:lang w:val="en-GB" w:eastAsia="zh-CN"/>
        </w:rPr>
        <w:t>Option 1-1 combined with option 2 give</w:t>
      </w:r>
      <w:r w:rsidR="00DB1C48">
        <w:rPr>
          <w:lang w:val="en-GB" w:eastAsia="zh-CN"/>
        </w:rPr>
        <w:t>s</w:t>
      </w:r>
      <w:r w:rsidRPr="00BD0855">
        <w:rPr>
          <w:lang w:val="en-GB" w:eastAsia="zh-CN"/>
        </w:rPr>
        <w:t xml:space="preserve"> </w:t>
      </w:r>
      <w:r>
        <w:rPr>
          <w:lang w:val="en-GB" w:eastAsia="zh-CN"/>
        </w:rPr>
        <w:t>some limited</w:t>
      </w:r>
      <w:r w:rsidRPr="00BD0855">
        <w:rPr>
          <w:lang w:val="en-GB" w:eastAsia="zh-CN"/>
        </w:rPr>
        <w:t xml:space="preserve"> performance gains compared to the </w:t>
      </w:r>
      <w:r w:rsidR="00DB1C48">
        <w:rPr>
          <w:lang w:val="en-GB" w:eastAsia="zh-CN"/>
        </w:rPr>
        <w:t>R</w:t>
      </w:r>
      <w:r w:rsidRPr="00BD0855">
        <w:rPr>
          <w:lang w:val="en-GB" w:eastAsia="zh-CN"/>
        </w:rPr>
        <w:t xml:space="preserve">el-15 specification </w:t>
      </w:r>
      <w:r>
        <w:rPr>
          <w:lang w:val="en-GB" w:eastAsia="zh-CN"/>
        </w:rPr>
        <w:t xml:space="preserve">for the ULA structured UE. </w:t>
      </w:r>
    </w:p>
    <w:p w14:paraId="25BA95D1" w14:textId="5C2F22C9" w:rsidR="003A2445" w:rsidRDefault="003A2445" w:rsidP="003A2445">
      <w:pPr>
        <w:pStyle w:val="ListParagraph"/>
        <w:numPr>
          <w:ilvl w:val="0"/>
          <w:numId w:val="21"/>
        </w:numPr>
        <w:rPr>
          <w:lang w:val="en-GB" w:eastAsia="zh-CN"/>
        </w:rPr>
      </w:pPr>
      <w:r>
        <w:rPr>
          <w:lang w:val="en-GB" w:eastAsia="zh-CN"/>
        </w:rPr>
        <w:t>Option 2-2 gives similar performance gains as combining option 1-1 and option 2</w:t>
      </w:r>
      <w:r w:rsidR="001034B9">
        <w:rPr>
          <w:lang w:val="en-GB" w:eastAsia="zh-CN"/>
        </w:rPr>
        <w:t xml:space="preserve"> for 4 Tx, but gives substantially better performance for 2 Tx when directional antennas are used</w:t>
      </w:r>
      <w:r>
        <w:rPr>
          <w:lang w:val="en-GB" w:eastAsia="zh-CN"/>
        </w:rPr>
        <w:t>.</w:t>
      </w:r>
    </w:p>
    <w:p w14:paraId="77D7313F" w14:textId="77777777" w:rsidR="00342A29" w:rsidRDefault="000F03B9" w:rsidP="00342A29">
      <w:pPr>
        <w:pStyle w:val="ListParagraph"/>
        <w:numPr>
          <w:ilvl w:val="0"/>
          <w:numId w:val="21"/>
        </w:numPr>
        <w:rPr>
          <w:lang w:val="en-GB" w:eastAsia="zh-CN"/>
        </w:rPr>
      </w:pPr>
      <w:r>
        <w:rPr>
          <w:lang w:val="en-GB" w:eastAsia="zh-CN"/>
        </w:rPr>
        <w:t xml:space="preserve">Option 3 gives large performance gains in particular on cell edge for both investigated UE structures. </w:t>
      </w:r>
    </w:p>
    <w:p w14:paraId="15892E82" w14:textId="77777777" w:rsidR="00342A29" w:rsidRDefault="00342A29" w:rsidP="00342A29">
      <w:pPr>
        <w:pStyle w:val="ListParagraph"/>
        <w:numPr>
          <w:ilvl w:val="0"/>
          <w:numId w:val="21"/>
        </w:numPr>
        <w:rPr>
          <w:lang w:val="en-GB" w:eastAsia="zh-CN"/>
        </w:rPr>
      </w:pPr>
      <w:r>
        <w:rPr>
          <w:lang w:val="en-GB" w:eastAsia="zh-CN"/>
        </w:rPr>
        <w:t>Gains with 4 gNB antennas are substantial with full power transmission, and greater with 4 Tx:</w:t>
      </w:r>
    </w:p>
    <w:p w14:paraId="0014FE05" w14:textId="4AC9E500" w:rsidR="000F03B9" w:rsidRDefault="00342A29" w:rsidP="00E62FE7">
      <w:pPr>
        <w:pStyle w:val="ListParagraph"/>
        <w:numPr>
          <w:ilvl w:val="1"/>
          <w:numId w:val="21"/>
        </w:numPr>
        <w:rPr>
          <w:lang w:val="en-GB" w:eastAsia="zh-CN"/>
        </w:rPr>
      </w:pPr>
      <w:r>
        <w:rPr>
          <w:lang w:val="en-GB" w:eastAsia="zh-CN"/>
        </w:rPr>
        <w:t>Mean user throughput gains of 5-20% and 30-45% can be obtained for 2 and 4 Tx, respectively, depending on if directional or omni UE antennas are used.</w:t>
      </w:r>
    </w:p>
    <w:p w14:paraId="71670A38" w14:textId="76FA6129" w:rsidR="009550AA" w:rsidRDefault="00983CB2" w:rsidP="00E20D6A">
      <w:pPr>
        <w:rPr>
          <w:lang w:val="en-AU"/>
        </w:rPr>
      </w:pPr>
      <w:r>
        <w:rPr>
          <w:lang w:val="en-AU"/>
        </w:rPr>
        <w:t xml:space="preserve">Given that it </w:t>
      </w:r>
      <w:r w:rsidRPr="00983CB2">
        <w:rPr>
          <w:lang w:val="en-AU"/>
        </w:rPr>
        <w:t>is a simple extension of Rel-15 virtualization, allows accurate CSI at gNB, and maximizes UE implementation flexibility</w:t>
      </w:r>
      <w:r>
        <w:rPr>
          <w:lang w:val="en-AU"/>
        </w:rPr>
        <w:t>,</w:t>
      </w:r>
      <w:r w:rsidRPr="00983CB2">
        <w:rPr>
          <w:lang w:val="en-AU"/>
        </w:rPr>
        <w:t xml:space="preserve"> </w:t>
      </w:r>
      <w:r>
        <w:rPr>
          <w:lang w:val="en-AU"/>
        </w:rPr>
        <w:t xml:space="preserve">we prefer </w:t>
      </w:r>
      <w:r w:rsidR="000217B2">
        <w:rPr>
          <w:lang w:val="en-AU"/>
        </w:rPr>
        <w:t xml:space="preserve">Alt </w:t>
      </w:r>
      <w:r>
        <w:rPr>
          <w:lang w:val="en-AU"/>
        </w:rPr>
        <w:t>3-1, and therefore propose:</w:t>
      </w:r>
    </w:p>
    <w:p w14:paraId="2EA1852E" w14:textId="6A7D5515" w:rsidR="00A978F4" w:rsidRDefault="00A978F4" w:rsidP="00A978F4">
      <w:pPr>
        <w:spacing w:after="0"/>
        <w:rPr>
          <w:lang w:val="en-GB" w:eastAsia="zh-CN"/>
        </w:rPr>
      </w:pPr>
      <w:r w:rsidRPr="00E62FE7">
        <w:rPr>
          <w:b/>
          <w:u w:val="single"/>
          <w:lang w:val="en-GB" w:eastAsia="zh-CN"/>
        </w:rPr>
        <w:t>Proposal 1 (preferred)</w:t>
      </w:r>
      <w:r>
        <w:rPr>
          <w:lang w:val="en-GB" w:eastAsia="zh-CN"/>
        </w:rPr>
        <w:t>:</w:t>
      </w:r>
    </w:p>
    <w:p w14:paraId="4F8C26EB" w14:textId="77777777" w:rsidR="002423D7" w:rsidRDefault="002423D7" w:rsidP="002423D7">
      <w:pPr>
        <w:pStyle w:val="ListParagraph"/>
        <w:numPr>
          <w:ilvl w:val="0"/>
          <w:numId w:val="46"/>
        </w:numPr>
        <w:spacing w:after="0" w:line="240" w:lineRule="auto"/>
        <w:textAlignment w:val="center"/>
        <w:rPr>
          <w:rFonts w:ascii="Calibri" w:eastAsia="Times New Roman" w:hAnsi="Calibri" w:cs="Calibri"/>
          <w:color w:val="000000"/>
          <w:lang w:val="en-AU" w:eastAsia="sv-SE"/>
        </w:rPr>
      </w:pPr>
      <w:r>
        <w:rPr>
          <w:rFonts w:ascii="Calibri" w:eastAsia="Times New Roman" w:hAnsi="Calibri" w:cs="Calibri"/>
          <w:color w:val="000000"/>
          <w:lang w:val="en-AU" w:eastAsia="sv-SE"/>
        </w:rPr>
        <w:t>A UE capability is defined that supports ‘Capability 2’ and ‘Capability 3’ UE architectures.</w:t>
      </w:r>
    </w:p>
    <w:p w14:paraId="057F07C3" w14:textId="696EA3B5" w:rsidR="00A978F4" w:rsidRPr="00C05EA5" w:rsidRDefault="00604D2C" w:rsidP="00A978F4">
      <w:pPr>
        <w:pStyle w:val="ListParagraph"/>
        <w:numPr>
          <w:ilvl w:val="0"/>
          <w:numId w:val="46"/>
        </w:numPr>
        <w:spacing w:after="0" w:line="240" w:lineRule="auto"/>
        <w:textAlignment w:val="center"/>
        <w:rPr>
          <w:rFonts w:ascii="Calibri" w:eastAsia="Times New Roman" w:hAnsi="Calibri" w:cs="Calibri"/>
          <w:color w:val="000000"/>
          <w:lang w:val="en-AU" w:eastAsia="sv-SE"/>
        </w:rPr>
      </w:pPr>
      <w:r>
        <w:rPr>
          <w:rFonts w:ascii="Calibri" w:eastAsia="Times New Roman" w:hAnsi="Calibri" w:cs="Calibri"/>
          <w:color w:val="000000"/>
          <w:lang w:val="en-AU" w:eastAsia="sv-SE"/>
        </w:rPr>
        <w:t xml:space="preserve">Alt 3-1: </w:t>
      </w:r>
      <w:r w:rsidR="00A978F4">
        <w:rPr>
          <w:rFonts w:ascii="Calibri" w:eastAsia="Times New Roman" w:hAnsi="Calibri" w:cs="Calibri"/>
          <w:color w:val="000000"/>
          <w:lang w:val="en-AU" w:eastAsia="sv-SE"/>
        </w:rPr>
        <w:t>The UE can be configured with one or more SRS resources with the number of SRS ports less than the maximum number of SRS ports supported by the UE in one SRS resource</w:t>
      </w:r>
    </w:p>
    <w:p w14:paraId="75597357" w14:textId="77777777" w:rsidR="00A978F4" w:rsidRDefault="00A978F4" w:rsidP="00A978F4">
      <w:pPr>
        <w:pStyle w:val="ListParagraph"/>
        <w:numPr>
          <w:ilvl w:val="1"/>
          <w:numId w:val="46"/>
        </w:numPr>
        <w:rPr>
          <w:rFonts w:ascii="Calibri" w:eastAsia="Times New Roman" w:hAnsi="Calibri" w:cs="Calibri"/>
          <w:color w:val="000000"/>
          <w:lang w:val="en-AU" w:eastAsia="sv-SE"/>
        </w:rPr>
      </w:pPr>
      <w:r>
        <w:rPr>
          <w:rFonts w:ascii="Calibri" w:eastAsia="Times New Roman" w:hAnsi="Calibri" w:cs="Calibri"/>
          <w:color w:val="000000"/>
          <w:lang w:val="en-AU" w:eastAsia="sv-SE"/>
        </w:rPr>
        <w:t>The UE uses Rel-15 codebooks, codebook subsets, and coherence capabilities</w:t>
      </w:r>
    </w:p>
    <w:p w14:paraId="03AAD6F5" w14:textId="77777777" w:rsidR="00A978F4" w:rsidRDefault="00A978F4" w:rsidP="00A978F4">
      <w:pPr>
        <w:pStyle w:val="ListParagraph"/>
        <w:numPr>
          <w:ilvl w:val="1"/>
          <w:numId w:val="46"/>
        </w:numPr>
        <w:rPr>
          <w:rFonts w:ascii="Calibri" w:eastAsia="Times New Roman" w:hAnsi="Calibri" w:cs="Calibri"/>
          <w:color w:val="000000"/>
          <w:lang w:val="en-AU" w:eastAsia="sv-SE"/>
        </w:rPr>
      </w:pPr>
      <w:r>
        <w:rPr>
          <w:rFonts w:ascii="Calibri" w:eastAsia="Times New Roman" w:hAnsi="Calibri" w:cs="Calibri"/>
          <w:color w:val="000000"/>
          <w:lang w:val="en-AU" w:eastAsia="sv-SE"/>
        </w:rPr>
        <w:t>The UE may by implementation achieve full power by virtualizing Tx chains when an SRS resource has fewer ports than the maximum supported by the UE in an SRS resource</w:t>
      </w:r>
    </w:p>
    <w:p w14:paraId="4C051C57" w14:textId="77777777" w:rsidR="00A978F4" w:rsidRDefault="00A978F4" w:rsidP="00A978F4">
      <w:pPr>
        <w:pStyle w:val="ListParagraph"/>
        <w:numPr>
          <w:ilvl w:val="2"/>
          <w:numId w:val="46"/>
        </w:numPr>
        <w:rPr>
          <w:rFonts w:ascii="Calibri" w:eastAsia="Times New Roman" w:hAnsi="Calibri" w:cs="Calibri"/>
          <w:color w:val="000000"/>
          <w:lang w:val="en-AU" w:eastAsia="sv-SE"/>
        </w:rPr>
      </w:pPr>
      <w:r w:rsidRPr="003A13AF">
        <w:rPr>
          <w:rFonts w:ascii="Calibri" w:eastAsia="Times New Roman" w:hAnsi="Calibri" w:cs="Calibri"/>
          <w:color w:val="000000"/>
          <w:lang w:val="en-AU" w:eastAsia="sv-SE"/>
        </w:rPr>
        <w:t xml:space="preserve">Small delay CDD or other virtualization mechanism </w:t>
      </w:r>
      <w:r>
        <w:rPr>
          <w:rFonts w:ascii="Calibri" w:eastAsia="Times New Roman" w:hAnsi="Calibri" w:cs="Calibri"/>
          <w:color w:val="000000"/>
          <w:lang w:val="en-AU" w:eastAsia="sv-SE"/>
        </w:rPr>
        <w:t>can be</w:t>
      </w:r>
      <w:r w:rsidRPr="003A13AF">
        <w:rPr>
          <w:rFonts w:ascii="Calibri" w:eastAsia="Times New Roman" w:hAnsi="Calibri" w:cs="Calibri"/>
          <w:color w:val="000000"/>
          <w:lang w:val="en-AU" w:eastAsia="sv-SE"/>
        </w:rPr>
        <w:t xml:space="preserve"> applied in spec transparent manner</w:t>
      </w:r>
    </w:p>
    <w:p w14:paraId="7B1D1D4E" w14:textId="77777777" w:rsidR="00A978F4" w:rsidRDefault="00A978F4" w:rsidP="00A978F4">
      <w:pPr>
        <w:pStyle w:val="ListParagraph"/>
        <w:numPr>
          <w:ilvl w:val="2"/>
          <w:numId w:val="46"/>
        </w:numPr>
        <w:rPr>
          <w:rFonts w:ascii="Calibri" w:eastAsia="Times New Roman" w:hAnsi="Calibri" w:cs="Calibri"/>
          <w:color w:val="000000"/>
          <w:lang w:val="en-AU" w:eastAsia="sv-SE"/>
        </w:rPr>
      </w:pPr>
      <w:r>
        <w:rPr>
          <w:rFonts w:ascii="Calibri" w:eastAsia="Times New Roman" w:hAnsi="Calibri" w:cs="Calibri"/>
          <w:color w:val="000000"/>
          <w:lang w:val="en-AU" w:eastAsia="sv-SE"/>
        </w:rPr>
        <w:t>The UE is not expected to virtualize Tx chains when it is configured with a number of SRS ports equal to the maximum number of ports supported by the UE</w:t>
      </w:r>
    </w:p>
    <w:p w14:paraId="26FA222A" w14:textId="77777777" w:rsidR="00A978F4" w:rsidRDefault="00A978F4" w:rsidP="00A978F4">
      <w:pPr>
        <w:pStyle w:val="ListParagraph"/>
        <w:numPr>
          <w:ilvl w:val="1"/>
          <w:numId w:val="46"/>
        </w:numPr>
        <w:rPr>
          <w:rFonts w:ascii="Calibri" w:eastAsia="Times New Roman" w:hAnsi="Calibri" w:cs="Calibri"/>
          <w:color w:val="000000"/>
          <w:lang w:val="en-AU" w:eastAsia="sv-SE"/>
        </w:rPr>
      </w:pPr>
      <w:r>
        <w:rPr>
          <w:rFonts w:ascii="Calibri" w:eastAsia="Times New Roman" w:hAnsi="Calibri" w:cs="Calibri"/>
          <w:color w:val="000000"/>
          <w:lang w:val="en-AU" w:eastAsia="sv-SE"/>
        </w:rPr>
        <w:t>T</w:t>
      </w:r>
      <w:r w:rsidRPr="00D16960">
        <w:rPr>
          <w:rFonts w:ascii="Calibri" w:eastAsia="Times New Roman" w:hAnsi="Calibri" w:cs="Calibri"/>
          <w:color w:val="000000"/>
          <w:lang w:val="en-AU" w:eastAsia="sv-SE"/>
        </w:rPr>
        <w:t xml:space="preserve">he UE </w:t>
      </w:r>
      <w:r>
        <w:rPr>
          <w:rFonts w:ascii="Calibri" w:eastAsia="Times New Roman" w:hAnsi="Calibri" w:cs="Calibri"/>
          <w:color w:val="000000"/>
          <w:lang w:val="en-AU" w:eastAsia="sv-SE"/>
        </w:rPr>
        <w:t xml:space="preserve">divides the transmit power </w:t>
      </w:r>
      <w:r w:rsidRPr="00D16960">
        <w:rPr>
          <w:rFonts w:ascii="Calibri" w:eastAsia="Times New Roman" w:hAnsi="Calibri" w:cs="Calibri"/>
          <w:color w:val="000000"/>
          <w:lang w:val="en-AU" w:eastAsia="sv-SE"/>
        </w:rPr>
        <w:t xml:space="preserve">by the ratio of the number of antenna ports with a non-zero PUSCH transmission power </w:t>
      </w:r>
      <w:r>
        <w:rPr>
          <w:rFonts w:ascii="Calibri" w:eastAsia="Times New Roman" w:hAnsi="Calibri" w:cs="Calibri"/>
          <w:color w:val="000000"/>
          <w:lang w:val="en-AU" w:eastAsia="sv-SE"/>
        </w:rPr>
        <w:t xml:space="preserve">to the number of SRS ports </w:t>
      </w:r>
      <w:r w:rsidRPr="00D16960">
        <w:rPr>
          <w:rFonts w:ascii="Calibri" w:eastAsia="Times New Roman" w:hAnsi="Calibri" w:cs="Calibri"/>
          <w:color w:val="000000"/>
          <w:lang w:val="en-AU" w:eastAsia="sv-SE"/>
        </w:rPr>
        <w:t xml:space="preserve">if one SRS resource is configured, otherwise </w:t>
      </w:r>
      <w:r>
        <w:rPr>
          <w:rFonts w:ascii="Calibri" w:eastAsia="Times New Roman" w:hAnsi="Calibri" w:cs="Calibri"/>
          <w:color w:val="000000"/>
          <w:lang w:val="en-AU" w:eastAsia="sv-SE"/>
        </w:rPr>
        <w:t xml:space="preserve">to </w:t>
      </w:r>
      <w:r w:rsidRPr="00D16960">
        <w:rPr>
          <w:rFonts w:ascii="Calibri" w:eastAsia="Times New Roman" w:hAnsi="Calibri" w:cs="Calibri"/>
          <w:color w:val="000000"/>
          <w:lang w:val="en-AU" w:eastAsia="sv-SE"/>
        </w:rPr>
        <w:t>the number of SRS ports in the SRS resource indicated by SRI if multiple SRS resources are configured</w:t>
      </w:r>
      <w:r>
        <w:rPr>
          <w:rFonts w:ascii="Calibri" w:eastAsia="Times New Roman" w:hAnsi="Calibri" w:cs="Calibri"/>
          <w:color w:val="000000"/>
          <w:lang w:val="en-AU" w:eastAsia="sv-SE"/>
        </w:rPr>
        <w:t>.</w:t>
      </w:r>
    </w:p>
    <w:p w14:paraId="3BF6E272" w14:textId="2C0C2CDE" w:rsidR="000217B2" w:rsidRDefault="000217B2" w:rsidP="00E62FE7">
      <w:pPr>
        <w:rPr>
          <w:b/>
          <w:u w:val="single"/>
          <w:lang w:val="en-GB" w:eastAsia="zh-CN"/>
        </w:rPr>
      </w:pPr>
      <w:r>
        <w:rPr>
          <w:lang w:val="en-AU"/>
        </w:rPr>
        <w:t xml:space="preserve">However, since there can be some </w:t>
      </w:r>
      <w:r w:rsidR="00116D03">
        <w:rPr>
          <w:lang w:val="en-AU"/>
        </w:rPr>
        <w:t xml:space="preserve">reduction in </w:t>
      </w:r>
      <w:r>
        <w:rPr>
          <w:lang w:val="en-AU"/>
        </w:rPr>
        <w:t xml:space="preserve">SRS overhead </w:t>
      </w:r>
      <w:r w:rsidR="00116D03">
        <w:rPr>
          <w:lang w:val="en-AU"/>
        </w:rPr>
        <w:t xml:space="preserve">by using </w:t>
      </w:r>
      <w:r>
        <w:rPr>
          <w:lang w:val="en-AU"/>
        </w:rPr>
        <w:t>Alt 1, it may also be beneficial to specify Alt 3-2 since it combines Alts 1-1 and 3-1, allowing the benefits of both. Our alternative proposal is then:</w:t>
      </w:r>
    </w:p>
    <w:p w14:paraId="18F5D4E9" w14:textId="3C60EF66" w:rsidR="00A978F4" w:rsidRDefault="00A978F4" w:rsidP="00A978F4">
      <w:pPr>
        <w:spacing w:after="0"/>
        <w:rPr>
          <w:lang w:val="en-GB" w:eastAsia="zh-CN"/>
        </w:rPr>
      </w:pPr>
      <w:r w:rsidRPr="00E62FE7">
        <w:rPr>
          <w:b/>
          <w:u w:val="single"/>
          <w:lang w:val="en-GB" w:eastAsia="zh-CN"/>
        </w:rPr>
        <w:t>Proposal 2 (less preferred)</w:t>
      </w:r>
      <w:r>
        <w:rPr>
          <w:lang w:val="en-GB" w:eastAsia="zh-CN"/>
        </w:rPr>
        <w:t>:</w:t>
      </w:r>
    </w:p>
    <w:p w14:paraId="29F5B647" w14:textId="6D359332" w:rsidR="00A978F4" w:rsidRDefault="00604D2C" w:rsidP="00A978F4">
      <w:pPr>
        <w:pStyle w:val="ListParagraph"/>
        <w:numPr>
          <w:ilvl w:val="0"/>
          <w:numId w:val="46"/>
        </w:numPr>
        <w:spacing w:after="0" w:line="240" w:lineRule="auto"/>
        <w:textAlignment w:val="center"/>
        <w:rPr>
          <w:rFonts w:ascii="Calibri" w:eastAsia="Times New Roman" w:hAnsi="Calibri" w:cs="Calibri"/>
          <w:color w:val="000000"/>
          <w:lang w:val="en-AU" w:eastAsia="sv-SE"/>
        </w:rPr>
      </w:pPr>
      <w:r>
        <w:rPr>
          <w:rFonts w:ascii="Calibri" w:eastAsia="Times New Roman" w:hAnsi="Calibri" w:cs="Calibri"/>
          <w:color w:val="000000"/>
          <w:lang w:val="en-AU" w:eastAsia="sv-SE"/>
        </w:rPr>
        <w:t xml:space="preserve">Alt 3-2: </w:t>
      </w:r>
      <w:r w:rsidR="00A978F4">
        <w:rPr>
          <w:rFonts w:ascii="Calibri" w:eastAsia="Times New Roman" w:hAnsi="Calibri" w:cs="Calibri"/>
          <w:color w:val="000000"/>
          <w:lang w:val="en-AU" w:eastAsia="sv-SE"/>
        </w:rPr>
        <w:t>A UE can be configured for one of two modes of full power operation to support ‘Capability 2’ and ‘Capability 3’</w:t>
      </w:r>
    </w:p>
    <w:p w14:paraId="525E8E25" w14:textId="77777777" w:rsidR="00A978F4" w:rsidRPr="00C05EA5" w:rsidRDefault="00A978F4" w:rsidP="00A978F4">
      <w:pPr>
        <w:pStyle w:val="ListParagraph"/>
        <w:numPr>
          <w:ilvl w:val="0"/>
          <w:numId w:val="46"/>
        </w:numPr>
        <w:spacing w:after="0" w:line="240" w:lineRule="auto"/>
        <w:textAlignment w:val="center"/>
        <w:rPr>
          <w:rFonts w:ascii="Calibri" w:eastAsia="Times New Roman" w:hAnsi="Calibri" w:cs="Calibri"/>
          <w:color w:val="000000"/>
          <w:lang w:val="en-AU" w:eastAsia="sv-SE"/>
        </w:rPr>
      </w:pPr>
      <w:r>
        <w:rPr>
          <w:rFonts w:ascii="Calibri" w:eastAsia="Times New Roman" w:hAnsi="Calibri" w:cs="Calibri"/>
          <w:color w:val="000000"/>
          <w:lang w:val="en-AU" w:eastAsia="sv-SE"/>
        </w:rPr>
        <w:t>Mode 1. The UE can be configured with one or more SRS resources with the number of SRS ports less than the maximum number of SRS ports supported by the UE in one SRS resource</w:t>
      </w:r>
    </w:p>
    <w:p w14:paraId="107FFECE" w14:textId="77777777" w:rsidR="00A978F4" w:rsidRDefault="00A978F4" w:rsidP="00A978F4">
      <w:pPr>
        <w:pStyle w:val="ListParagraph"/>
        <w:numPr>
          <w:ilvl w:val="1"/>
          <w:numId w:val="46"/>
        </w:numPr>
        <w:rPr>
          <w:rFonts w:ascii="Calibri" w:eastAsia="Times New Roman" w:hAnsi="Calibri" w:cs="Calibri"/>
          <w:color w:val="000000"/>
          <w:lang w:val="en-AU" w:eastAsia="sv-SE"/>
        </w:rPr>
      </w:pPr>
      <w:r>
        <w:rPr>
          <w:rFonts w:ascii="Calibri" w:eastAsia="Times New Roman" w:hAnsi="Calibri" w:cs="Calibri"/>
          <w:color w:val="000000"/>
          <w:lang w:val="en-AU" w:eastAsia="sv-SE"/>
        </w:rPr>
        <w:t>The UE uses Rel-15 codebooks, codebook subsets, and coherence capabilities</w:t>
      </w:r>
    </w:p>
    <w:p w14:paraId="195EE4C1" w14:textId="77777777" w:rsidR="00A978F4" w:rsidRDefault="00A978F4" w:rsidP="00A978F4">
      <w:pPr>
        <w:pStyle w:val="ListParagraph"/>
        <w:numPr>
          <w:ilvl w:val="1"/>
          <w:numId w:val="46"/>
        </w:numPr>
        <w:rPr>
          <w:rFonts w:ascii="Calibri" w:eastAsia="Times New Roman" w:hAnsi="Calibri" w:cs="Calibri"/>
          <w:color w:val="000000"/>
          <w:lang w:val="en-AU" w:eastAsia="sv-SE"/>
        </w:rPr>
      </w:pPr>
      <w:r>
        <w:rPr>
          <w:rFonts w:ascii="Calibri" w:eastAsia="Times New Roman" w:hAnsi="Calibri" w:cs="Calibri"/>
          <w:color w:val="000000"/>
          <w:lang w:val="en-AU" w:eastAsia="sv-SE"/>
        </w:rPr>
        <w:t>The UE may by implementation achieve full power by virtualizing Tx chains when an SRS resource has fewer ports than the maximum supported by the UE in an SRS resource</w:t>
      </w:r>
    </w:p>
    <w:p w14:paraId="687A7144" w14:textId="77777777" w:rsidR="00A978F4" w:rsidRDefault="00A978F4" w:rsidP="00A978F4">
      <w:pPr>
        <w:pStyle w:val="ListParagraph"/>
        <w:numPr>
          <w:ilvl w:val="2"/>
          <w:numId w:val="46"/>
        </w:numPr>
        <w:rPr>
          <w:rFonts w:ascii="Calibri" w:eastAsia="Times New Roman" w:hAnsi="Calibri" w:cs="Calibri"/>
          <w:color w:val="000000"/>
          <w:lang w:val="en-AU" w:eastAsia="sv-SE"/>
        </w:rPr>
      </w:pPr>
      <w:r w:rsidRPr="003A13AF">
        <w:rPr>
          <w:rFonts w:ascii="Calibri" w:eastAsia="Times New Roman" w:hAnsi="Calibri" w:cs="Calibri"/>
          <w:color w:val="000000"/>
          <w:lang w:val="en-AU" w:eastAsia="sv-SE"/>
        </w:rPr>
        <w:t xml:space="preserve">Small delay CDD or other virtualization mechanism </w:t>
      </w:r>
      <w:r>
        <w:rPr>
          <w:rFonts w:ascii="Calibri" w:eastAsia="Times New Roman" w:hAnsi="Calibri" w:cs="Calibri"/>
          <w:color w:val="000000"/>
          <w:lang w:val="en-AU" w:eastAsia="sv-SE"/>
        </w:rPr>
        <w:t>can be</w:t>
      </w:r>
      <w:r w:rsidRPr="003A13AF">
        <w:rPr>
          <w:rFonts w:ascii="Calibri" w:eastAsia="Times New Roman" w:hAnsi="Calibri" w:cs="Calibri"/>
          <w:color w:val="000000"/>
          <w:lang w:val="en-AU" w:eastAsia="sv-SE"/>
        </w:rPr>
        <w:t xml:space="preserve"> applied in spec transparent manner</w:t>
      </w:r>
    </w:p>
    <w:p w14:paraId="3C581D89" w14:textId="77777777" w:rsidR="00A978F4" w:rsidRDefault="00A978F4" w:rsidP="00A978F4">
      <w:pPr>
        <w:pStyle w:val="ListParagraph"/>
        <w:numPr>
          <w:ilvl w:val="2"/>
          <w:numId w:val="46"/>
        </w:numPr>
        <w:rPr>
          <w:rFonts w:ascii="Calibri" w:eastAsia="Times New Roman" w:hAnsi="Calibri" w:cs="Calibri"/>
          <w:color w:val="000000"/>
          <w:lang w:val="en-AU" w:eastAsia="sv-SE"/>
        </w:rPr>
      </w:pPr>
      <w:r>
        <w:rPr>
          <w:rFonts w:ascii="Calibri" w:eastAsia="Times New Roman" w:hAnsi="Calibri" w:cs="Calibri"/>
          <w:color w:val="000000"/>
          <w:lang w:val="en-AU" w:eastAsia="sv-SE"/>
        </w:rPr>
        <w:t>The UE is not expected to virtualize Tx chains when it is configured with a number of SRS ports equal to the maximum number of ports supported by the UE</w:t>
      </w:r>
    </w:p>
    <w:p w14:paraId="1B71F6D3" w14:textId="77777777" w:rsidR="00A978F4" w:rsidRDefault="00A978F4" w:rsidP="00A978F4">
      <w:pPr>
        <w:pStyle w:val="ListParagraph"/>
        <w:numPr>
          <w:ilvl w:val="1"/>
          <w:numId w:val="46"/>
        </w:numPr>
        <w:rPr>
          <w:rFonts w:ascii="Calibri" w:eastAsia="Times New Roman" w:hAnsi="Calibri" w:cs="Calibri"/>
          <w:color w:val="000000"/>
          <w:lang w:val="en-AU" w:eastAsia="sv-SE"/>
        </w:rPr>
      </w:pPr>
      <w:r>
        <w:rPr>
          <w:rFonts w:ascii="Calibri" w:eastAsia="Times New Roman" w:hAnsi="Calibri" w:cs="Calibri"/>
          <w:color w:val="000000"/>
          <w:lang w:val="en-AU" w:eastAsia="sv-SE"/>
        </w:rPr>
        <w:t>T</w:t>
      </w:r>
      <w:r w:rsidRPr="00D16960">
        <w:rPr>
          <w:rFonts w:ascii="Calibri" w:eastAsia="Times New Roman" w:hAnsi="Calibri" w:cs="Calibri"/>
          <w:color w:val="000000"/>
          <w:lang w:val="en-AU" w:eastAsia="sv-SE"/>
        </w:rPr>
        <w:t xml:space="preserve">he UE </w:t>
      </w:r>
      <w:r>
        <w:rPr>
          <w:rFonts w:ascii="Calibri" w:eastAsia="Times New Roman" w:hAnsi="Calibri" w:cs="Calibri"/>
          <w:color w:val="000000"/>
          <w:lang w:val="en-AU" w:eastAsia="sv-SE"/>
        </w:rPr>
        <w:t xml:space="preserve">divides the transmit power </w:t>
      </w:r>
      <w:r w:rsidRPr="00D16960">
        <w:rPr>
          <w:rFonts w:ascii="Calibri" w:eastAsia="Times New Roman" w:hAnsi="Calibri" w:cs="Calibri"/>
          <w:color w:val="000000"/>
          <w:lang w:val="en-AU" w:eastAsia="sv-SE"/>
        </w:rPr>
        <w:t xml:space="preserve">by the ratio of the number of antenna ports with a non-zero PUSCH transmission power </w:t>
      </w:r>
      <w:r>
        <w:rPr>
          <w:rFonts w:ascii="Calibri" w:eastAsia="Times New Roman" w:hAnsi="Calibri" w:cs="Calibri"/>
          <w:color w:val="000000"/>
          <w:lang w:val="en-AU" w:eastAsia="sv-SE"/>
        </w:rPr>
        <w:t xml:space="preserve">to the number of SRS ports </w:t>
      </w:r>
      <w:r w:rsidRPr="00D16960">
        <w:rPr>
          <w:rFonts w:ascii="Calibri" w:eastAsia="Times New Roman" w:hAnsi="Calibri" w:cs="Calibri"/>
          <w:color w:val="000000"/>
          <w:lang w:val="en-AU" w:eastAsia="sv-SE"/>
        </w:rPr>
        <w:t xml:space="preserve">if one SRS resource is configured, otherwise </w:t>
      </w:r>
      <w:r>
        <w:rPr>
          <w:rFonts w:ascii="Calibri" w:eastAsia="Times New Roman" w:hAnsi="Calibri" w:cs="Calibri"/>
          <w:color w:val="000000"/>
          <w:lang w:val="en-AU" w:eastAsia="sv-SE"/>
        </w:rPr>
        <w:t xml:space="preserve">to </w:t>
      </w:r>
      <w:r w:rsidRPr="00D16960">
        <w:rPr>
          <w:rFonts w:ascii="Calibri" w:eastAsia="Times New Roman" w:hAnsi="Calibri" w:cs="Calibri"/>
          <w:color w:val="000000"/>
          <w:lang w:val="en-AU" w:eastAsia="sv-SE"/>
        </w:rPr>
        <w:t>the number of SRS ports in the SRS resource indicated by SRI if multiple SRS resources are configured</w:t>
      </w:r>
      <w:r>
        <w:rPr>
          <w:rFonts w:ascii="Calibri" w:eastAsia="Times New Roman" w:hAnsi="Calibri" w:cs="Calibri"/>
          <w:color w:val="000000"/>
          <w:lang w:val="en-AU" w:eastAsia="sv-SE"/>
        </w:rPr>
        <w:t>.</w:t>
      </w:r>
    </w:p>
    <w:p w14:paraId="7E16BF43" w14:textId="2FC61DE5" w:rsidR="00A978F4" w:rsidRDefault="00A978F4" w:rsidP="00A978F4">
      <w:pPr>
        <w:pStyle w:val="ListParagraph"/>
        <w:numPr>
          <w:ilvl w:val="0"/>
          <w:numId w:val="46"/>
        </w:numPr>
        <w:spacing w:after="0" w:line="240" w:lineRule="auto"/>
        <w:textAlignment w:val="center"/>
        <w:rPr>
          <w:rFonts w:ascii="Calibri" w:eastAsia="Times New Roman" w:hAnsi="Calibri" w:cs="Calibri"/>
          <w:color w:val="000000"/>
          <w:lang w:val="en-AU" w:eastAsia="sv-SE"/>
        </w:rPr>
      </w:pPr>
      <w:r>
        <w:rPr>
          <w:rFonts w:ascii="Calibri" w:eastAsia="Times New Roman" w:hAnsi="Calibri" w:cs="Calibri"/>
          <w:color w:val="000000"/>
          <w:lang w:val="en-AU" w:eastAsia="sv-SE"/>
        </w:rPr>
        <w:t xml:space="preserve">Mode 2.  </w:t>
      </w:r>
      <w:r w:rsidR="00892953">
        <w:rPr>
          <w:rFonts w:ascii="Calibri" w:eastAsia="Times New Roman" w:hAnsi="Calibri" w:cs="Calibri"/>
          <w:color w:val="000000"/>
          <w:lang w:val="en-AU" w:eastAsia="sv-SE"/>
        </w:rPr>
        <w:t>The UE is configured with a number of SRS ports equal to the maximum number of SRS ports supported by the UE in one SRS resource</w:t>
      </w:r>
    </w:p>
    <w:p w14:paraId="49B45989" w14:textId="77777777" w:rsidR="00A978F4" w:rsidRPr="00C05EA5" w:rsidRDefault="00A978F4" w:rsidP="00A978F4">
      <w:pPr>
        <w:pStyle w:val="ListParagraph"/>
        <w:numPr>
          <w:ilvl w:val="1"/>
          <w:numId w:val="46"/>
        </w:numPr>
        <w:spacing w:after="0" w:line="240" w:lineRule="auto"/>
        <w:textAlignment w:val="center"/>
        <w:rPr>
          <w:rFonts w:ascii="Calibri" w:eastAsia="Times New Roman" w:hAnsi="Calibri" w:cs="Calibri"/>
          <w:color w:val="000000"/>
          <w:lang w:val="en-AU" w:eastAsia="sv-SE"/>
        </w:rPr>
      </w:pPr>
      <w:r w:rsidRPr="00C05EA5">
        <w:rPr>
          <w:rFonts w:ascii="Calibri" w:eastAsia="Times New Roman" w:hAnsi="Calibri" w:cs="Calibri"/>
          <w:color w:val="000000"/>
          <w:lang w:val="en-AU" w:eastAsia="sv-SE"/>
        </w:rPr>
        <w:t>gNB can configure the UE to use a subset of TPMIs that combine ports in a layer to produce full power transmission.</w:t>
      </w:r>
    </w:p>
    <w:p w14:paraId="26DBC1B3" w14:textId="77777777" w:rsidR="00A978F4" w:rsidRPr="00C05EA5" w:rsidRDefault="00A978F4" w:rsidP="00A978F4">
      <w:pPr>
        <w:pStyle w:val="ListParagraph"/>
        <w:numPr>
          <w:ilvl w:val="1"/>
          <w:numId w:val="46"/>
        </w:numPr>
        <w:spacing w:after="0" w:line="240" w:lineRule="auto"/>
        <w:textAlignment w:val="center"/>
        <w:rPr>
          <w:rFonts w:ascii="Calibri" w:eastAsia="Times New Roman" w:hAnsi="Calibri" w:cs="Calibri"/>
          <w:color w:val="000000"/>
          <w:lang w:val="en-AU" w:eastAsia="sv-SE"/>
        </w:rPr>
      </w:pPr>
      <w:r w:rsidRPr="00C05EA5">
        <w:rPr>
          <w:rFonts w:ascii="Calibri" w:eastAsia="Times New Roman" w:hAnsi="Calibri" w:cs="Calibri"/>
          <w:color w:val="000000"/>
          <w:lang w:val="en-AU" w:eastAsia="sv-SE"/>
        </w:rPr>
        <w:t>A new codebookSubset is introduced only for the rank value(s) where full power transmission in UL is not achievable, includes the TPMI precoders in codebookSubset = partialAndNonCoherent and fullyAndPartialAndNonCoherent defined in Rel-15</w:t>
      </w:r>
    </w:p>
    <w:p w14:paraId="57A2BD34" w14:textId="77777777" w:rsidR="00A978F4" w:rsidRPr="00C05EA5" w:rsidRDefault="00A978F4" w:rsidP="00A978F4">
      <w:pPr>
        <w:pStyle w:val="ListParagraph"/>
        <w:numPr>
          <w:ilvl w:val="2"/>
          <w:numId w:val="46"/>
        </w:numPr>
        <w:spacing w:after="0" w:line="240" w:lineRule="auto"/>
        <w:textAlignment w:val="center"/>
        <w:rPr>
          <w:rFonts w:ascii="Calibri" w:eastAsia="Times New Roman" w:hAnsi="Calibri" w:cs="Calibri"/>
          <w:color w:val="000000"/>
          <w:lang w:val="en-AU" w:eastAsia="sv-SE"/>
        </w:rPr>
      </w:pPr>
      <w:r>
        <w:rPr>
          <w:rFonts w:ascii="Calibri" w:eastAsia="Times New Roman" w:hAnsi="Calibri" w:cs="Calibri"/>
          <w:color w:val="000000"/>
          <w:lang w:val="en-AU" w:eastAsia="sv-SE"/>
        </w:rPr>
        <w:t>The number of non-zero ports in each precoding matrix is greater than or equal to maximum number of antenna ports in one SRS resource supported by the UE</w:t>
      </w:r>
    </w:p>
    <w:p w14:paraId="1941512E" w14:textId="77777777" w:rsidR="00A978F4" w:rsidRPr="00C05EA5" w:rsidRDefault="00A978F4" w:rsidP="00A978F4">
      <w:pPr>
        <w:pStyle w:val="ListParagraph"/>
        <w:numPr>
          <w:ilvl w:val="2"/>
          <w:numId w:val="46"/>
        </w:numPr>
        <w:spacing w:after="0" w:line="240" w:lineRule="auto"/>
        <w:textAlignment w:val="center"/>
        <w:rPr>
          <w:rFonts w:ascii="Calibri" w:eastAsia="Times New Roman" w:hAnsi="Calibri" w:cs="Calibri"/>
          <w:color w:val="000000"/>
          <w:lang w:val="en-AU" w:eastAsia="sv-SE"/>
        </w:rPr>
      </w:pPr>
      <w:r>
        <w:rPr>
          <w:rFonts w:ascii="Calibri" w:eastAsia="Times New Roman" w:hAnsi="Calibri" w:cs="Calibri"/>
          <w:color w:val="000000"/>
          <w:lang w:val="en-AU" w:eastAsia="sv-SE"/>
        </w:rPr>
        <w:t xml:space="preserve">A </w:t>
      </w:r>
      <w:r w:rsidRPr="00C05EA5">
        <w:rPr>
          <w:rFonts w:ascii="Calibri" w:eastAsia="Times New Roman" w:hAnsi="Calibri" w:cs="Calibri"/>
          <w:color w:val="000000"/>
          <w:lang w:val="en-AU" w:eastAsia="sv-SE"/>
        </w:rPr>
        <w:t xml:space="preserve">UE is not capable of maintaining relative phase of antenna ports according to TPMI </w:t>
      </w:r>
    </w:p>
    <w:p w14:paraId="79D40AA7" w14:textId="77777777" w:rsidR="00A978F4" w:rsidRPr="00C05EA5" w:rsidRDefault="00A978F4" w:rsidP="00A978F4">
      <w:pPr>
        <w:pStyle w:val="ListParagraph"/>
        <w:numPr>
          <w:ilvl w:val="3"/>
          <w:numId w:val="46"/>
        </w:numPr>
        <w:spacing w:after="0" w:line="240" w:lineRule="auto"/>
        <w:textAlignment w:val="center"/>
        <w:rPr>
          <w:rFonts w:ascii="Calibri" w:eastAsia="Times New Roman" w:hAnsi="Calibri" w:cs="Calibri"/>
          <w:color w:val="000000"/>
          <w:lang w:val="en-AU" w:eastAsia="sv-SE"/>
        </w:rPr>
      </w:pPr>
      <w:r w:rsidRPr="00C05EA5">
        <w:rPr>
          <w:rFonts w:ascii="Calibri" w:eastAsia="Times New Roman" w:hAnsi="Calibri" w:cs="Calibri"/>
          <w:color w:val="000000"/>
          <w:lang w:val="en-AU" w:eastAsia="sv-SE"/>
        </w:rPr>
        <w:t>E.g. UE does not differentiate [1 1] vs. [1 -1]</w:t>
      </w:r>
    </w:p>
    <w:p w14:paraId="56A9AAAB" w14:textId="77777777" w:rsidR="00A978F4" w:rsidRPr="00C05EA5" w:rsidRDefault="00A978F4" w:rsidP="00A978F4">
      <w:pPr>
        <w:pStyle w:val="ListParagraph"/>
        <w:numPr>
          <w:ilvl w:val="2"/>
          <w:numId w:val="46"/>
        </w:numPr>
        <w:spacing w:after="0" w:line="240" w:lineRule="auto"/>
        <w:textAlignment w:val="center"/>
        <w:rPr>
          <w:rFonts w:ascii="Calibri" w:eastAsia="Times New Roman" w:hAnsi="Calibri" w:cs="Calibri"/>
          <w:color w:val="000000"/>
          <w:lang w:val="en-AU" w:eastAsia="sv-SE"/>
        </w:rPr>
      </w:pPr>
      <w:r>
        <w:rPr>
          <w:rFonts w:ascii="Calibri" w:eastAsia="Times New Roman" w:hAnsi="Calibri" w:cs="Calibri"/>
          <w:color w:val="000000"/>
          <w:lang w:val="en-AU" w:eastAsia="sv-SE"/>
        </w:rPr>
        <w:t>FFS: the exact subset of TPMIs; strive to minimize the subset</w:t>
      </w:r>
    </w:p>
    <w:p w14:paraId="460541A8" w14:textId="77777777" w:rsidR="00A978F4" w:rsidRPr="00C05EA5" w:rsidRDefault="00A978F4" w:rsidP="00A978F4">
      <w:pPr>
        <w:pStyle w:val="ListParagraph"/>
        <w:numPr>
          <w:ilvl w:val="1"/>
          <w:numId w:val="46"/>
        </w:numPr>
        <w:spacing w:after="0" w:line="240" w:lineRule="auto"/>
        <w:textAlignment w:val="center"/>
        <w:rPr>
          <w:rFonts w:ascii="Calibri" w:eastAsia="Times New Roman" w:hAnsi="Calibri" w:cs="Calibri"/>
          <w:color w:val="000000"/>
          <w:lang w:val="en-AU" w:eastAsia="sv-SE"/>
        </w:rPr>
      </w:pPr>
      <w:r w:rsidRPr="00C05EA5">
        <w:rPr>
          <w:rFonts w:ascii="Calibri" w:eastAsia="Times New Roman" w:hAnsi="Calibri" w:cs="Calibri"/>
          <w:color w:val="000000"/>
          <w:lang w:val="en-AU" w:eastAsia="sv-SE"/>
        </w:rPr>
        <w:t>A different SRS port is transmitted on each Tx chain (small delay CDD may</w:t>
      </w:r>
      <w:r>
        <w:rPr>
          <w:rFonts w:ascii="Calibri" w:eastAsia="Times New Roman" w:hAnsi="Calibri" w:cs="Calibri"/>
          <w:color w:val="000000"/>
          <w:lang w:val="en-AU" w:eastAsia="sv-SE"/>
        </w:rPr>
        <w:t xml:space="preserve"> </w:t>
      </w:r>
      <w:r w:rsidRPr="00C05EA5">
        <w:rPr>
          <w:rFonts w:ascii="Calibri" w:eastAsia="Times New Roman" w:hAnsi="Calibri" w:cs="Calibri"/>
          <w:color w:val="000000"/>
          <w:lang w:val="en-AU" w:eastAsia="sv-SE"/>
        </w:rPr>
        <w:t>be transparently applied)</w:t>
      </w:r>
    </w:p>
    <w:p w14:paraId="52B49436" w14:textId="77777777" w:rsidR="00A978F4" w:rsidRPr="00C05EA5" w:rsidRDefault="00A978F4" w:rsidP="00A978F4">
      <w:pPr>
        <w:pStyle w:val="ListParagraph"/>
        <w:numPr>
          <w:ilvl w:val="1"/>
          <w:numId w:val="46"/>
        </w:numPr>
        <w:spacing w:after="0" w:line="240" w:lineRule="auto"/>
        <w:textAlignment w:val="center"/>
        <w:rPr>
          <w:rFonts w:ascii="Calibri" w:eastAsia="Times New Roman" w:hAnsi="Calibri" w:cs="Calibri"/>
          <w:color w:val="000000"/>
          <w:lang w:val="en-AU" w:eastAsia="sv-SE"/>
        </w:rPr>
      </w:pPr>
      <w:r w:rsidRPr="00C05EA5">
        <w:rPr>
          <w:rFonts w:ascii="Calibri" w:eastAsia="Times New Roman" w:hAnsi="Calibri" w:cs="Calibri"/>
          <w:color w:val="000000"/>
          <w:lang w:val="en-AU" w:eastAsia="sv-SE"/>
        </w:rPr>
        <w:t>gNB can coherently combine channel estimates from SRS according to TPMI when determining CQI/TPMI/RI</w:t>
      </w:r>
    </w:p>
    <w:p w14:paraId="2066AF8A" w14:textId="77777777" w:rsidR="000338B3" w:rsidRDefault="000338B3" w:rsidP="00E62FE7">
      <w:pPr>
        <w:spacing w:after="0"/>
        <w:rPr>
          <w:lang w:val="en-AU"/>
        </w:rPr>
      </w:pPr>
    </w:p>
    <w:p w14:paraId="4938180B" w14:textId="0498AFC9" w:rsidR="00414E89" w:rsidRDefault="000338B3" w:rsidP="005540BE">
      <w:pPr>
        <w:rPr>
          <w:lang w:val="en-AU"/>
        </w:rPr>
      </w:pPr>
      <w:r>
        <w:rPr>
          <w:lang w:val="en-AU"/>
        </w:rPr>
        <w:t xml:space="preserve">Regardless of which alternative is specified UE, complex configurations and UE capabilities for UE full power operation will complicate </w:t>
      </w:r>
      <w:r w:rsidR="00386ED9">
        <w:rPr>
          <w:lang w:val="en-AU"/>
        </w:rPr>
        <w:t xml:space="preserve">both </w:t>
      </w:r>
      <w:r>
        <w:rPr>
          <w:lang w:val="en-AU"/>
        </w:rPr>
        <w:t>UE and network operation, and should be avoided.  Consequently</w:t>
      </w:r>
      <w:r w:rsidR="00386ED9">
        <w:rPr>
          <w:lang w:val="en-AU"/>
        </w:rPr>
        <w:t>,</w:t>
      </w:r>
      <w:r>
        <w:rPr>
          <w:lang w:val="en-AU"/>
        </w:rPr>
        <w:t xml:space="preserve"> we propose:</w:t>
      </w:r>
    </w:p>
    <w:p w14:paraId="531FECA9" w14:textId="3F5DFEFB" w:rsidR="000338B3" w:rsidRPr="00DD2C29" w:rsidRDefault="000338B3" w:rsidP="00E62FE7">
      <w:pPr>
        <w:spacing w:after="0"/>
        <w:rPr>
          <w:b/>
          <w:u w:val="single"/>
          <w:lang w:val="en-GB" w:eastAsia="zh-CN"/>
        </w:rPr>
      </w:pPr>
      <w:r>
        <w:rPr>
          <w:b/>
          <w:u w:val="single"/>
          <w:lang w:val="en-GB" w:eastAsia="zh-CN"/>
        </w:rPr>
        <w:t>Proposal 3:</w:t>
      </w:r>
    </w:p>
    <w:p w14:paraId="6ABEEB60" w14:textId="4CA58BAA" w:rsidR="00F45921" w:rsidRDefault="00F45921" w:rsidP="00421455">
      <w:pPr>
        <w:pStyle w:val="ListParagraph"/>
        <w:numPr>
          <w:ilvl w:val="0"/>
          <w:numId w:val="14"/>
        </w:numPr>
        <w:rPr>
          <w:lang w:val="en-AU"/>
        </w:rPr>
      </w:pPr>
      <w:r w:rsidRPr="00F45921">
        <w:rPr>
          <w:lang w:val="en-AU"/>
        </w:rPr>
        <w:t>The number of values of full power UE capability is minimized</w:t>
      </w:r>
    </w:p>
    <w:p w14:paraId="7E091644" w14:textId="46972D69" w:rsidR="00FD7F85" w:rsidRDefault="00FD7F85" w:rsidP="005864E8">
      <w:pPr>
        <w:pStyle w:val="Heading1"/>
      </w:pPr>
      <w:r>
        <w:t xml:space="preserve">References </w:t>
      </w:r>
    </w:p>
    <w:p w14:paraId="2A462DEC" w14:textId="54C0254A" w:rsidR="00FD7F85" w:rsidRDefault="00FD7F85" w:rsidP="00FD7F85">
      <w:pPr>
        <w:rPr>
          <w:lang w:val="en-GB" w:eastAsia="zh-CN"/>
        </w:rPr>
      </w:pPr>
      <w:r>
        <w:rPr>
          <w:lang w:val="en-GB" w:eastAsia="zh-CN"/>
        </w:rPr>
        <w:t>[1]</w:t>
      </w:r>
      <w:r>
        <w:rPr>
          <w:lang w:val="en-GB" w:eastAsia="zh-CN"/>
        </w:rPr>
        <w:tab/>
      </w:r>
      <w:r w:rsidRPr="0087673B">
        <w:rPr>
          <w:lang w:val="en-AU"/>
        </w:rPr>
        <w:t>R1-1814004</w:t>
      </w:r>
      <w:r>
        <w:rPr>
          <w:lang w:val="en-GB" w:eastAsia="zh-CN"/>
        </w:rPr>
        <w:t xml:space="preserve"> - ‘</w:t>
      </w:r>
      <w:r>
        <w:rPr>
          <w:lang w:val="en-AU"/>
        </w:rPr>
        <w:t xml:space="preserve">Performance of UE antenna virtualization </w:t>
      </w:r>
      <w:r w:rsidRPr="009913A4">
        <w:rPr>
          <w:lang w:val="en-AU"/>
        </w:rPr>
        <w:t xml:space="preserve">for </w:t>
      </w:r>
      <w:r>
        <w:rPr>
          <w:lang w:val="en-AU"/>
        </w:rPr>
        <w:t xml:space="preserve">full </w:t>
      </w:r>
      <w:r w:rsidRPr="009913A4">
        <w:rPr>
          <w:lang w:val="en-AU"/>
        </w:rPr>
        <w:t>power UL transmission</w:t>
      </w:r>
      <w:r>
        <w:rPr>
          <w:lang w:val="en-GB" w:eastAsia="zh-CN"/>
        </w:rPr>
        <w:t xml:space="preserve">’, Ericsson, </w:t>
      </w:r>
      <w:r w:rsidRPr="00FD7F85">
        <w:rPr>
          <w:lang w:val="en-GB" w:eastAsia="zh-CN"/>
        </w:rPr>
        <w:t>3GPP TSG</w:t>
      </w:r>
      <w:r>
        <w:rPr>
          <w:lang w:val="en-GB" w:eastAsia="zh-CN"/>
        </w:rPr>
        <w:t xml:space="preserve">-RAN WG1 Meeting #95, </w:t>
      </w:r>
      <w:r w:rsidRPr="00FD7F85">
        <w:rPr>
          <w:lang w:val="en-GB" w:eastAsia="zh-CN"/>
        </w:rPr>
        <w:t>Spokane, USA, November 12</w:t>
      </w:r>
      <w:r w:rsidR="00E33F84">
        <w:rPr>
          <w:lang w:val="en-GB" w:eastAsia="zh-CN"/>
        </w:rPr>
        <w:t>-</w:t>
      </w:r>
      <w:r w:rsidRPr="00FD7F85">
        <w:rPr>
          <w:lang w:val="en-GB" w:eastAsia="zh-CN"/>
        </w:rPr>
        <w:t>16, 2018</w:t>
      </w:r>
    </w:p>
    <w:p w14:paraId="514D95E1" w14:textId="50C886CB" w:rsidR="00390001" w:rsidRDefault="00390001" w:rsidP="00FD7F85">
      <w:pPr>
        <w:rPr>
          <w:lang w:val="en-GB" w:eastAsia="zh-CN"/>
        </w:rPr>
      </w:pPr>
      <w:r>
        <w:rPr>
          <w:lang w:val="en-GB" w:eastAsia="zh-CN"/>
        </w:rPr>
        <w:t>[2]</w:t>
      </w:r>
      <w:r>
        <w:rPr>
          <w:lang w:val="en-GB" w:eastAsia="zh-CN"/>
        </w:rPr>
        <w:tab/>
      </w:r>
      <w:r w:rsidRPr="00390001">
        <w:rPr>
          <w:lang w:val="en-AU"/>
        </w:rPr>
        <w:t>R1-1901440</w:t>
      </w:r>
      <w:r>
        <w:rPr>
          <w:lang w:val="en-GB" w:eastAsia="zh-CN"/>
        </w:rPr>
        <w:t xml:space="preserve"> - ‘</w:t>
      </w:r>
      <w:r w:rsidRPr="00390001">
        <w:rPr>
          <w:lang w:val="en-AU"/>
        </w:rPr>
        <w:t>LS on new UE capability for Full TX power UL transmission</w:t>
      </w:r>
      <w:r>
        <w:rPr>
          <w:lang w:val="en-GB" w:eastAsia="zh-CN"/>
        </w:rPr>
        <w:t xml:space="preserve">’, RAN1, </w:t>
      </w:r>
      <w:r w:rsidRPr="00FD7F85">
        <w:rPr>
          <w:lang w:val="en-GB" w:eastAsia="zh-CN"/>
        </w:rPr>
        <w:t>3GPP TSG</w:t>
      </w:r>
      <w:r>
        <w:rPr>
          <w:lang w:val="en-GB" w:eastAsia="zh-CN"/>
        </w:rPr>
        <w:t>-RAN WG1 Meeting #95, Taipei, Taiwan</w:t>
      </w:r>
      <w:r w:rsidRPr="00FD7F85">
        <w:rPr>
          <w:lang w:val="en-GB" w:eastAsia="zh-CN"/>
        </w:rPr>
        <w:t xml:space="preserve">, </w:t>
      </w:r>
      <w:r>
        <w:rPr>
          <w:lang w:val="en-GB" w:eastAsia="zh-CN"/>
        </w:rPr>
        <w:t>January 21-25</w:t>
      </w:r>
      <w:r w:rsidRPr="00FD7F85">
        <w:rPr>
          <w:lang w:val="en-GB" w:eastAsia="zh-CN"/>
        </w:rPr>
        <w:t>, 201</w:t>
      </w:r>
      <w:r>
        <w:rPr>
          <w:lang w:val="en-GB" w:eastAsia="zh-CN"/>
        </w:rPr>
        <w:t>9</w:t>
      </w:r>
    </w:p>
    <w:p w14:paraId="06C91624" w14:textId="2576DCA5" w:rsidR="00C844CA" w:rsidRDefault="00C844CA" w:rsidP="00C844CA">
      <w:pPr>
        <w:rPr>
          <w:lang w:val="en-GB" w:eastAsia="zh-CN"/>
        </w:rPr>
      </w:pPr>
      <w:r>
        <w:rPr>
          <w:lang w:val="en-GB" w:eastAsia="zh-CN"/>
        </w:rPr>
        <w:t>[</w:t>
      </w:r>
      <w:r w:rsidR="00466735">
        <w:rPr>
          <w:lang w:val="en-GB" w:eastAsia="zh-CN"/>
        </w:rPr>
        <w:t>3</w:t>
      </w:r>
      <w:r>
        <w:rPr>
          <w:lang w:val="en-GB" w:eastAsia="zh-CN"/>
        </w:rPr>
        <w:t>]</w:t>
      </w:r>
      <w:r>
        <w:rPr>
          <w:lang w:val="en-GB" w:eastAsia="zh-CN"/>
        </w:rPr>
        <w:tab/>
      </w:r>
      <w:r w:rsidRPr="00390001">
        <w:rPr>
          <w:lang w:val="en-AU"/>
        </w:rPr>
        <w:t>R1-190</w:t>
      </w:r>
      <w:r w:rsidR="00056CEB">
        <w:rPr>
          <w:lang w:val="en-AU"/>
        </w:rPr>
        <w:t>5911</w:t>
      </w:r>
      <w:r>
        <w:rPr>
          <w:lang w:val="en-GB" w:eastAsia="zh-CN"/>
        </w:rPr>
        <w:t xml:space="preserve"> - ‘</w:t>
      </w:r>
      <w:r w:rsidRPr="00C844CA">
        <w:rPr>
          <w:lang w:val="en-AU"/>
        </w:rPr>
        <w:t>Summary of “[96b-NR-07] clarification on alternative UL full power Tx solutions”</w:t>
      </w:r>
      <w:r>
        <w:rPr>
          <w:lang w:val="en-GB" w:eastAsia="zh-CN"/>
        </w:rPr>
        <w:t xml:space="preserve">’, RAN1, </w:t>
      </w:r>
      <w:r w:rsidRPr="00FD7F85">
        <w:rPr>
          <w:lang w:val="en-GB" w:eastAsia="zh-CN"/>
        </w:rPr>
        <w:t>3GPP TSG</w:t>
      </w:r>
      <w:r>
        <w:rPr>
          <w:lang w:val="en-GB" w:eastAsia="zh-CN"/>
        </w:rPr>
        <w:t>-RAN WG1 Meeting #9</w:t>
      </w:r>
      <w:r w:rsidR="00056CEB">
        <w:rPr>
          <w:lang w:val="en-GB" w:eastAsia="zh-CN"/>
        </w:rPr>
        <w:t>6bis</w:t>
      </w:r>
      <w:r>
        <w:rPr>
          <w:lang w:val="en-GB" w:eastAsia="zh-CN"/>
        </w:rPr>
        <w:t xml:space="preserve">, </w:t>
      </w:r>
      <w:r w:rsidR="00056CEB" w:rsidRPr="00056CEB">
        <w:rPr>
          <w:lang w:val="en-GB" w:eastAsia="zh-CN"/>
        </w:rPr>
        <w:t xml:space="preserve">Xi’an, China, April </w:t>
      </w:r>
      <w:r w:rsidR="00056CEB">
        <w:rPr>
          <w:lang w:val="en-GB" w:eastAsia="zh-CN"/>
        </w:rPr>
        <w:t xml:space="preserve">8-12, </w:t>
      </w:r>
      <w:r w:rsidR="00056CEB" w:rsidRPr="00056CEB">
        <w:rPr>
          <w:lang w:val="en-GB" w:eastAsia="zh-CN"/>
        </w:rPr>
        <w:t>2019</w:t>
      </w:r>
    </w:p>
    <w:p w14:paraId="4468E789" w14:textId="7359B058" w:rsidR="004F62CC" w:rsidRDefault="004F62CC" w:rsidP="005864E8">
      <w:pPr>
        <w:pStyle w:val="Heading1"/>
      </w:pPr>
      <w:r>
        <w:t>Appendix: Analysis of options 1-2, 3, 4, and 5</w:t>
      </w:r>
    </w:p>
    <w:p w14:paraId="34A5A727" w14:textId="77777777" w:rsidR="004F62CC" w:rsidRDefault="004F62CC" w:rsidP="004F62CC">
      <w:pPr>
        <w:pStyle w:val="Heading2"/>
      </w:pPr>
      <w:bookmarkStart w:id="10" w:name="_Ref534810472"/>
      <w:r>
        <w:t>Option 3 and 1-2: Modify the power scaling</w:t>
      </w:r>
      <w:bookmarkStart w:id="11" w:name="_GoBack"/>
      <w:bookmarkEnd w:id="10"/>
      <w:bookmarkEnd w:id="11"/>
    </w:p>
    <w:p w14:paraId="520A6014" w14:textId="77777777" w:rsidR="004F62CC" w:rsidRDefault="004F62CC" w:rsidP="004F62CC">
      <w:pPr>
        <w:rPr>
          <w:lang w:val="en-GB" w:eastAsia="zh-CN"/>
        </w:rPr>
      </w:pPr>
      <w:r w:rsidRPr="00E22FA7">
        <w:rPr>
          <w:lang w:val="en-GB" w:eastAsia="zh-CN"/>
        </w:rPr>
        <w:t xml:space="preserve">We find that </w:t>
      </w:r>
      <w:r>
        <w:rPr>
          <w:lang w:val="en-GB" w:eastAsia="zh-CN"/>
        </w:rPr>
        <w:t>option 3 and option 1-2</w:t>
      </w:r>
      <w:r w:rsidRPr="00E22FA7">
        <w:rPr>
          <w:lang w:val="en-GB" w:eastAsia="zh-CN"/>
        </w:rPr>
        <w:t xml:space="preserve"> are very similar</w:t>
      </w:r>
      <w:r>
        <w:rPr>
          <w:lang w:val="en-GB" w:eastAsia="zh-CN"/>
        </w:rPr>
        <w:t xml:space="preserve"> since they will generate equivalent solutions. One should however keep in mind that the actual power scaling occurs in 38.213, and the coefficients of the codewords in the codebooks do not impact UL transmission power. Hence, in order to adopt option 1-2 we would need to rewrite the codebooks as well as the power scaling in 38.213. For option 3 we would instead only need to rewrite the power scaling part of 38.213. Therefore, we find </w:t>
      </w:r>
      <w:r w:rsidRPr="00E22FA7">
        <w:rPr>
          <w:lang w:val="en-GB" w:eastAsia="zh-CN"/>
        </w:rPr>
        <w:t xml:space="preserve">option 3 </w:t>
      </w:r>
      <w:r>
        <w:rPr>
          <w:lang w:val="en-GB" w:eastAsia="zh-CN"/>
        </w:rPr>
        <w:t xml:space="preserve">clearer and </w:t>
      </w:r>
      <w:r w:rsidRPr="00E22FA7">
        <w:rPr>
          <w:lang w:val="en-GB" w:eastAsia="zh-CN"/>
        </w:rPr>
        <w:t xml:space="preserve">cleaner from a spec perspective. </w:t>
      </w:r>
      <w:r>
        <w:rPr>
          <w:lang w:val="en-GB" w:eastAsia="zh-CN"/>
        </w:rPr>
        <w:t xml:space="preserve"> Moreover, since option 3 is equivalent to 1-2, but simpler to specify, we see no benefit to specifying option 1-2.</w:t>
      </w:r>
    </w:p>
    <w:p w14:paraId="7314C218" w14:textId="77777777" w:rsidR="004F62CC" w:rsidRDefault="004F62CC" w:rsidP="004F62CC">
      <w:pPr>
        <w:pStyle w:val="Heading2"/>
      </w:pPr>
      <w:r w:rsidRPr="009E2351">
        <w:t>Option 4: Up to UE implementation</w:t>
      </w:r>
    </w:p>
    <w:p w14:paraId="7E6702F5" w14:textId="77777777" w:rsidR="004F62CC" w:rsidRDefault="004F62CC" w:rsidP="004F62CC">
      <w:pPr>
        <w:rPr>
          <w:lang w:val="en-GB" w:eastAsia="zh-CN"/>
        </w:rPr>
      </w:pPr>
      <w:r>
        <w:rPr>
          <w:lang w:val="en-GB" w:eastAsia="zh-CN"/>
        </w:rPr>
        <w:t>It is not clear to us how full power UL transmission for all ranks could be obtained for codebook based transmission in a transparent way given the current text in 38.213.   A non-coherent UE does not expect to transmit using (the partially or fully coherent) precoders that deliver full power, and so the current scaling in 38.213 precludes that full power is transmitted for such UEs.  Similar behavior applies to partially coherent UEs.  This is in conflict with the RAN1#95 agreement below to support full power for non- and partially-coherent capable UEs.</w:t>
      </w:r>
    </w:p>
    <w:p w14:paraId="50E9751A" w14:textId="77777777" w:rsidR="004F62CC" w:rsidRDefault="004F62CC" w:rsidP="004F62CC">
      <w:pPr>
        <w:pStyle w:val="Heading2"/>
      </w:pPr>
      <w:r>
        <w:t>Option 5: Let the UE deliver full power in a transparent way</w:t>
      </w:r>
    </w:p>
    <w:p w14:paraId="273E4947" w14:textId="77777777" w:rsidR="004F62CC" w:rsidRDefault="004F62CC" w:rsidP="004F62CC">
      <w:pPr>
        <w:pStyle w:val="Heading2"/>
        <w:numPr>
          <w:ilvl w:val="0"/>
          <w:numId w:val="0"/>
        </w:numPr>
        <w:rPr>
          <w:rFonts w:asciiTheme="minorHAnsi" w:eastAsiaTheme="minorHAnsi" w:hAnsiTheme="minorHAnsi" w:cstheme="minorBidi"/>
          <w:sz w:val="22"/>
          <w:szCs w:val="22"/>
        </w:rPr>
      </w:pPr>
      <w:r>
        <w:rPr>
          <w:rFonts w:asciiTheme="minorHAnsi" w:eastAsiaTheme="minorHAnsi" w:hAnsiTheme="minorHAnsi" w:cstheme="minorBidi"/>
          <w:sz w:val="22"/>
          <w:szCs w:val="22"/>
        </w:rPr>
        <w:t xml:space="preserve">Since we have the agreement </w:t>
      </w:r>
    </w:p>
    <w:p w14:paraId="1B8DF2AD" w14:textId="77777777" w:rsidR="004F62CC" w:rsidRPr="0015422C" w:rsidRDefault="004F62CC" w:rsidP="004F62CC">
      <w:pPr>
        <w:spacing w:after="0" w:line="240" w:lineRule="auto"/>
        <w:ind w:left="567"/>
        <w:rPr>
          <w:rFonts w:ascii="Times" w:eastAsia="Batang" w:hAnsi="Times" w:cs="Times New Roman"/>
          <w:b/>
          <w:sz w:val="20"/>
          <w:szCs w:val="24"/>
          <w:lang w:val="en-GB"/>
        </w:rPr>
      </w:pPr>
      <w:r w:rsidRPr="0015422C">
        <w:rPr>
          <w:rFonts w:ascii="Times" w:eastAsia="Batang" w:hAnsi="Times" w:cs="Times New Roman"/>
          <w:b/>
          <w:sz w:val="20"/>
          <w:szCs w:val="24"/>
          <w:highlight w:val="green"/>
          <w:lang w:val="en-GB"/>
        </w:rPr>
        <w:t>Agreement</w:t>
      </w:r>
    </w:p>
    <w:p w14:paraId="2FA38E12" w14:textId="77777777" w:rsidR="004F62CC" w:rsidRPr="0015422C" w:rsidRDefault="004F62CC" w:rsidP="004F62CC">
      <w:pPr>
        <w:spacing w:after="0" w:line="240" w:lineRule="auto"/>
        <w:ind w:left="567"/>
        <w:rPr>
          <w:rFonts w:ascii="Times" w:eastAsia="Batang" w:hAnsi="Times" w:cs="Times New Roman"/>
          <w:sz w:val="20"/>
          <w:szCs w:val="24"/>
          <w:lang w:val="en-GB"/>
        </w:rPr>
      </w:pPr>
      <w:r w:rsidRPr="0015422C">
        <w:rPr>
          <w:rFonts w:ascii="Times" w:eastAsia="Batang" w:hAnsi="Times" w:cs="Times New Roman"/>
          <w:sz w:val="20"/>
          <w:szCs w:val="24"/>
          <w:lang w:val="en-GB"/>
        </w:rPr>
        <w:t>Full TX power UL transmission with multiple power amplifier is supported at least for codebook based UL transmission for non-coherent and partial/non-coherent capable UEs</w:t>
      </w:r>
    </w:p>
    <w:p w14:paraId="308E1D5C" w14:textId="77777777" w:rsidR="004F62CC" w:rsidRPr="0015422C" w:rsidRDefault="004F62CC" w:rsidP="004F62CC">
      <w:pPr>
        <w:pStyle w:val="ListParagraph"/>
        <w:numPr>
          <w:ilvl w:val="1"/>
          <w:numId w:val="25"/>
        </w:numPr>
        <w:spacing w:after="0" w:line="240" w:lineRule="auto"/>
        <w:rPr>
          <w:rFonts w:eastAsia="Batang" w:cs="Times New Roman"/>
          <w:sz w:val="20"/>
          <w:lang w:val="en-GB"/>
        </w:rPr>
      </w:pPr>
      <w:r w:rsidRPr="0015422C">
        <w:rPr>
          <w:rFonts w:eastAsia="Batang" w:cs="Times New Roman"/>
          <w:sz w:val="20"/>
          <w:lang w:val="en-GB"/>
        </w:rPr>
        <w:t>This specification support is a UE optional feature</w:t>
      </w:r>
    </w:p>
    <w:p w14:paraId="57091D93" w14:textId="77777777" w:rsidR="004F62CC" w:rsidRPr="0015422C" w:rsidRDefault="004F62CC" w:rsidP="004F62CC">
      <w:pPr>
        <w:pStyle w:val="ListParagraph"/>
        <w:numPr>
          <w:ilvl w:val="1"/>
          <w:numId w:val="25"/>
        </w:numPr>
        <w:spacing w:after="0" w:line="240" w:lineRule="auto"/>
        <w:rPr>
          <w:rFonts w:eastAsia="Batang" w:cs="Times New Roman"/>
          <w:sz w:val="20"/>
          <w:lang w:val="en-GB"/>
        </w:rPr>
      </w:pPr>
      <w:r w:rsidRPr="0015422C">
        <w:rPr>
          <w:rFonts w:eastAsia="Batang" w:cs="Times New Roman"/>
          <w:sz w:val="20"/>
          <w:lang w:val="en-GB"/>
        </w:rPr>
        <w:t>FFS: Whether this applies for the entire codebook or subset of codebook</w:t>
      </w:r>
    </w:p>
    <w:p w14:paraId="13C0715D" w14:textId="77777777" w:rsidR="004F62CC" w:rsidRPr="00D16960" w:rsidRDefault="004F62CC" w:rsidP="004F62CC">
      <w:pPr>
        <w:spacing w:before="160"/>
        <w:rPr>
          <w:lang w:eastAsia="zh-CN"/>
        </w:rPr>
      </w:pPr>
      <w:r w:rsidRPr="005B06AC">
        <w:rPr>
          <w:lang w:eastAsia="zh-CN"/>
        </w:rPr>
        <w:t xml:space="preserve">our interpretation is that a rel-16 UE that has the capability to transmit full UL power may behave as a full power UE, as in option 3, but it may also behave as a rel-15 UE if Option 5 is </w:t>
      </w:r>
      <w:r w:rsidRPr="00D16960">
        <w:rPr>
          <w:lang w:eastAsia="zh-CN"/>
        </w:rPr>
        <w:t xml:space="preserve">adopted. This will hence make the scheduling procedure at the gNB very challenging since the gNB will not know if the UE will have “rel-15 behavior” or “full power behavior”. </w:t>
      </w:r>
    </w:p>
    <w:p w14:paraId="58C9B1E8" w14:textId="77777777" w:rsidR="004F62CC" w:rsidRPr="00A71BB4" w:rsidRDefault="004F62CC" w:rsidP="004F62CC">
      <w:pPr>
        <w:rPr>
          <w:lang w:eastAsia="zh-CN"/>
        </w:rPr>
      </w:pPr>
      <w:r w:rsidRPr="00A71BB4">
        <w:rPr>
          <w:lang w:eastAsia="zh-CN"/>
        </w:rPr>
        <w:t xml:space="preserve">For instance, the gNB may in the scheduling choose between scheduling the rank 1 precoder [1 0 0 0] and the rank 4 identity matrix precoder. The gNB will however not be able to know if transmission will be carried out according to example #1 or example #2 in table 1 below in the rank 1 case. And since these two examples will have a difference of 6dB in terms of total output power this makes link adaptation highly inaccurate, substantially degrading throughput. We therefore find that this approach undesirable since it comes with severe drawbacks. </w:t>
      </w:r>
    </w:p>
    <w:p w14:paraId="4CBB092B" w14:textId="77777777" w:rsidR="004F62CC" w:rsidRPr="00AD7E1F" w:rsidRDefault="004F62CC" w:rsidP="004F62CC">
      <w:pPr>
        <w:keepNext/>
        <w:jc w:val="center"/>
        <w:rPr>
          <w:rFonts w:ascii="Times" w:eastAsia="Batang" w:hAnsi="Times" w:cs="Times New Roman"/>
          <w:b/>
          <w:sz w:val="20"/>
          <w:szCs w:val="24"/>
          <w:lang w:val="en-GB"/>
        </w:rPr>
      </w:pPr>
      <w:r w:rsidRPr="00A71BB4">
        <w:rPr>
          <w:b/>
          <w:lang w:eastAsia="zh-CN"/>
        </w:rPr>
        <w:t>Table 1. Examples of Option 5 behavior.</w:t>
      </w:r>
    </w:p>
    <w:tbl>
      <w:tblPr>
        <w:tblStyle w:val="TableGrid"/>
        <w:tblW w:w="0" w:type="auto"/>
        <w:tblLook w:val="04A0" w:firstRow="1" w:lastRow="0" w:firstColumn="1" w:lastColumn="0" w:noHBand="0" w:noVBand="1"/>
      </w:tblPr>
      <w:tblGrid>
        <w:gridCol w:w="1523"/>
        <w:gridCol w:w="1725"/>
        <w:gridCol w:w="732"/>
        <w:gridCol w:w="1702"/>
        <w:gridCol w:w="2301"/>
        <w:gridCol w:w="1367"/>
      </w:tblGrid>
      <w:tr w:rsidR="004F62CC" w:rsidRPr="00E96745" w14:paraId="6DE1E61C" w14:textId="77777777" w:rsidTr="00EE5D88">
        <w:tc>
          <w:tcPr>
            <w:tcW w:w="1523" w:type="dxa"/>
          </w:tcPr>
          <w:p w14:paraId="3E5B8213" w14:textId="77777777" w:rsidR="004F62CC" w:rsidRPr="00AD7E1F" w:rsidRDefault="004F62CC" w:rsidP="00EE5D88">
            <w:pPr>
              <w:keepNext/>
              <w:rPr>
                <w:rFonts w:cs="Arial"/>
              </w:rPr>
            </w:pPr>
            <w:r w:rsidRPr="00AD7E1F">
              <w:rPr>
                <w:rFonts w:cs="Arial"/>
              </w:rPr>
              <w:t>Example</w:t>
            </w:r>
          </w:p>
        </w:tc>
        <w:tc>
          <w:tcPr>
            <w:tcW w:w="1725" w:type="dxa"/>
          </w:tcPr>
          <w:p w14:paraId="5799E95E" w14:textId="77777777" w:rsidR="004F62CC" w:rsidRPr="00AD7E1F" w:rsidRDefault="004F62CC" w:rsidP="00EE5D88">
            <w:pPr>
              <w:keepNext/>
              <w:rPr>
                <w:rFonts w:cs="Arial"/>
              </w:rPr>
            </w:pPr>
            <w:r w:rsidRPr="002D2B29">
              <w:rPr>
                <w:rFonts w:ascii="Times" w:eastAsia="Batang" w:hAnsi="Times" w:cs="Times New Roman"/>
                <w:sz w:val="20"/>
                <w:szCs w:val="24"/>
                <w:lang w:val="en-GB"/>
              </w:rPr>
              <w:sym w:font="Symbol" w:char="F061"/>
            </w:r>
            <w:r w:rsidRPr="002D2B29">
              <w:rPr>
                <w:rFonts w:ascii="Times" w:eastAsia="Batang" w:hAnsi="Times" w:cs="Times New Roman"/>
                <w:sz w:val="20"/>
                <w:szCs w:val="24"/>
                <w:lang w:val="en-GB"/>
              </w:rPr>
              <w:t>Rel-16</w:t>
            </w:r>
          </w:p>
        </w:tc>
        <w:tc>
          <w:tcPr>
            <w:tcW w:w="732" w:type="dxa"/>
          </w:tcPr>
          <w:p w14:paraId="469AAC84" w14:textId="77777777" w:rsidR="004F62CC" w:rsidRPr="00E96745" w:rsidRDefault="004F62CC" w:rsidP="00EE5D88">
            <w:pPr>
              <w:keepNext/>
              <w:rPr>
                <w:rFonts w:cs="Arial"/>
                <w:lang w:val="en-AU"/>
              </w:rPr>
            </w:pPr>
            <w:r w:rsidRPr="00E96745">
              <w:rPr>
                <w:rFonts w:cs="Arial"/>
                <w:lang w:val="en-AU"/>
              </w:rPr>
              <w:t>Rank</w:t>
            </w:r>
          </w:p>
        </w:tc>
        <w:tc>
          <w:tcPr>
            <w:tcW w:w="1702" w:type="dxa"/>
          </w:tcPr>
          <w:p w14:paraId="36D916F9" w14:textId="77777777" w:rsidR="004F62CC" w:rsidRPr="00E96745" w:rsidRDefault="004F62CC" w:rsidP="00EE5D88">
            <w:pPr>
              <w:keepNext/>
              <w:rPr>
                <w:rFonts w:cs="Arial"/>
                <w:lang w:val="en-AU"/>
              </w:rPr>
            </w:pPr>
            <w:r w:rsidRPr="00E96745">
              <w:rPr>
                <w:rFonts w:cs="Arial"/>
                <w:lang w:val="en-AU"/>
              </w:rPr>
              <w:t xml:space="preserve">Precoder </w:t>
            </w:r>
          </w:p>
        </w:tc>
        <w:tc>
          <w:tcPr>
            <w:tcW w:w="2301" w:type="dxa"/>
          </w:tcPr>
          <w:p w14:paraId="41533230" w14:textId="77777777" w:rsidR="004F62CC" w:rsidRPr="00E96745" w:rsidRDefault="004F62CC" w:rsidP="00EE5D88">
            <w:pPr>
              <w:keepNext/>
              <w:rPr>
                <w:rFonts w:cs="Arial"/>
                <w:lang w:val="en-AU"/>
              </w:rPr>
            </w:pPr>
            <w:r w:rsidRPr="00E96745">
              <w:rPr>
                <w:rFonts w:cs="Arial"/>
                <w:lang w:val="en-AU"/>
              </w:rPr>
              <w:t xml:space="preserve">Effective precoder after power control.  </w:t>
            </w:r>
          </w:p>
        </w:tc>
        <w:tc>
          <w:tcPr>
            <w:tcW w:w="1367" w:type="dxa"/>
          </w:tcPr>
          <w:p w14:paraId="2FB92C36" w14:textId="77777777" w:rsidR="004F62CC" w:rsidRPr="00E96745" w:rsidRDefault="004F62CC" w:rsidP="00EE5D88">
            <w:pPr>
              <w:keepNext/>
              <w:rPr>
                <w:rFonts w:cs="Arial"/>
                <w:lang w:val="en-AU"/>
              </w:rPr>
            </w:pPr>
            <w:r>
              <w:rPr>
                <w:rFonts w:cs="Arial"/>
                <w:lang w:val="en-AU"/>
              </w:rPr>
              <w:t>T</w:t>
            </w:r>
            <w:r w:rsidRPr="00E96745">
              <w:rPr>
                <w:rFonts w:cs="Arial"/>
                <w:lang w:val="en-AU"/>
              </w:rPr>
              <w:t>otal transmit power</w:t>
            </w:r>
          </w:p>
        </w:tc>
      </w:tr>
      <w:tr w:rsidR="004F62CC" w:rsidRPr="00E96745" w14:paraId="3F85FA6E" w14:textId="77777777" w:rsidTr="00EE5D88">
        <w:tc>
          <w:tcPr>
            <w:tcW w:w="1523" w:type="dxa"/>
          </w:tcPr>
          <w:p w14:paraId="0E45BFDA" w14:textId="77777777" w:rsidR="004F62CC" w:rsidRPr="002D2B29" w:rsidRDefault="004F62CC" w:rsidP="00EE5D88">
            <w:pPr>
              <w:keepNext/>
              <w:rPr>
                <w:rFonts w:ascii="Times" w:eastAsia="Batang" w:hAnsi="Times" w:cs="Times New Roman"/>
                <w:sz w:val="20"/>
                <w:szCs w:val="24"/>
                <w:lang w:val="en-GB"/>
              </w:rPr>
            </w:pPr>
            <w:r>
              <w:rPr>
                <w:rFonts w:ascii="Times" w:eastAsia="Batang" w:hAnsi="Times" w:cs="Times New Roman"/>
                <w:sz w:val="20"/>
                <w:szCs w:val="24"/>
                <w:lang w:val="en-GB"/>
              </w:rPr>
              <w:t>#1</w:t>
            </w:r>
          </w:p>
        </w:tc>
        <w:tc>
          <w:tcPr>
            <w:tcW w:w="1725" w:type="dxa"/>
          </w:tcPr>
          <w:p w14:paraId="24DDD574" w14:textId="77777777" w:rsidR="004F62CC" w:rsidRPr="00E96745" w:rsidRDefault="004F62CC" w:rsidP="00EE5D88">
            <w:pPr>
              <w:keepNext/>
              <w:rPr>
                <w:rFonts w:cs="Arial"/>
                <w:lang w:val="en-AU"/>
              </w:rPr>
            </w:pPr>
            <w:r w:rsidRPr="002D2B29">
              <w:rPr>
                <w:rFonts w:ascii="Times" w:eastAsia="Batang" w:hAnsi="Times" w:cs="Times New Roman"/>
                <w:sz w:val="20"/>
                <w:szCs w:val="24"/>
                <w:lang w:val="en-GB"/>
              </w:rPr>
              <w:sym w:font="Symbol" w:char="F061"/>
            </w:r>
            <w:r w:rsidRPr="002D2B29">
              <w:rPr>
                <w:rFonts w:ascii="Times" w:eastAsia="Batang" w:hAnsi="Times" w:cs="Times New Roman"/>
                <w:sz w:val="20"/>
                <w:szCs w:val="24"/>
                <w:lang w:val="en-GB"/>
              </w:rPr>
              <w:t>Rel-1</w:t>
            </w:r>
            <w:r>
              <w:rPr>
                <w:rFonts w:ascii="Times" w:eastAsia="Batang" w:hAnsi="Times" w:cs="Times New Roman"/>
                <w:sz w:val="20"/>
                <w:szCs w:val="24"/>
                <w:lang w:val="en-GB"/>
              </w:rPr>
              <w:t>5</w:t>
            </w:r>
          </w:p>
        </w:tc>
        <w:tc>
          <w:tcPr>
            <w:tcW w:w="732" w:type="dxa"/>
          </w:tcPr>
          <w:p w14:paraId="6D529303" w14:textId="77777777" w:rsidR="004F62CC" w:rsidRPr="00E96745" w:rsidRDefault="004F62CC" w:rsidP="00EE5D88">
            <w:pPr>
              <w:keepNext/>
              <w:rPr>
                <w:rFonts w:cs="Arial"/>
              </w:rPr>
            </w:pPr>
            <w:r w:rsidRPr="00E96745">
              <w:rPr>
                <w:rFonts w:cs="Arial"/>
              </w:rPr>
              <w:t>1</w:t>
            </w:r>
          </w:p>
        </w:tc>
        <w:tc>
          <w:tcPr>
            <w:tcW w:w="1702" w:type="dxa"/>
          </w:tcPr>
          <w:p w14:paraId="13DECC0F" w14:textId="77777777" w:rsidR="004F62CC" w:rsidRPr="00E96745" w:rsidRDefault="004F62CC" w:rsidP="00EE5D88">
            <w:pPr>
              <w:keepNext/>
              <w:rPr>
                <w:rFonts w:cs="Arial"/>
                <w:lang w:val="en-AU"/>
              </w:rPr>
            </w:pPr>
            <w:r w:rsidRPr="00E96745">
              <w:rPr>
                <w:rFonts w:cs="Arial"/>
                <w:i/>
                <w:position w:val="-56"/>
              </w:rPr>
              <w:object w:dxaOrig="520" w:dyaOrig="1219" w14:anchorId="6C1B2BDF">
                <v:shape id="_x0000_i1033" type="#_x0000_t75" style="width:29.25pt;height:66pt" o:ole="">
                  <v:imagedata r:id="rId34" o:title=""/>
                </v:shape>
                <o:OLEObject Type="Embed" ProgID="Equation.3" ShapeID="_x0000_i1033" DrawAspect="Content" ObjectID="_1618437098" r:id="rId35"/>
              </w:object>
            </w:r>
          </w:p>
        </w:tc>
        <w:tc>
          <w:tcPr>
            <w:tcW w:w="2301" w:type="dxa"/>
          </w:tcPr>
          <w:p w14:paraId="65471990" w14:textId="77777777" w:rsidR="004F62CC" w:rsidRPr="00E96745" w:rsidRDefault="004F62CC" w:rsidP="00EE5D88">
            <w:pPr>
              <w:keepNext/>
              <w:rPr>
                <w:rFonts w:cs="Arial"/>
                <w:lang w:val="en-AU"/>
              </w:rPr>
            </w:pPr>
            <w:r w:rsidRPr="00E96745">
              <w:rPr>
                <w:rFonts w:cs="Arial"/>
                <w:lang w:val="en-AU"/>
              </w:rPr>
              <w:t xml:space="preserve">sqrt(P/4) * </w:t>
            </w:r>
            <w:r w:rsidRPr="00E96745">
              <w:rPr>
                <w:rFonts w:cs="Arial"/>
                <w:i/>
                <w:position w:val="-66"/>
              </w:rPr>
              <w:object w:dxaOrig="400" w:dyaOrig="1440" w14:anchorId="696EF827">
                <v:shape id="_x0000_i1034" type="#_x0000_t75" style="width:21.75pt;height:1in" o:ole="">
                  <v:imagedata r:id="rId36" o:title=""/>
                </v:shape>
                <o:OLEObject Type="Embed" ProgID="Equation.3" ShapeID="_x0000_i1034" DrawAspect="Content" ObjectID="_1618437099" r:id="rId37"/>
              </w:object>
            </w:r>
          </w:p>
        </w:tc>
        <w:tc>
          <w:tcPr>
            <w:tcW w:w="1367" w:type="dxa"/>
          </w:tcPr>
          <w:p w14:paraId="73AC9967" w14:textId="77777777" w:rsidR="004F62CC" w:rsidRPr="00E96745" w:rsidRDefault="004F62CC" w:rsidP="00EE5D88">
            <w:pPr>
              <w:keepNext/>
              <w:rPr>
                <w:rFonts w:cs="Arial"/>
                <w:lang w:val="en-AU"/>
              </w:rPr>
            </w:pPr>
            <w:r w:rsidRPr="00E96745">
              <w:rPr>
                <w:rFonts w:cs="Arial"/>
                <w:lang w:val="en-AU"/>
              </w:rPr>
              <w:t>P/4</w:t>
            </w:r>
          </w:p>
        </w:tc>
      </w:tr>
      <w:tr w:rsidR="004F62CC" w:rsidRPr="00E96745" w14:paraId="4C9C8210" w14:textId="77777777" w:rsidTr="00EE5D88">
        <w:tc>
          <w:tcPr>
            <w:tcW w:w="1523" w:type="dxa"/>
          </w:tcPr>
          <w:p w14:paraId="11E52B1A" w14:textId="77777777" w:rsidR="004F62CC" w:rsidRPr="002D2B29" w:rsidRDefault="004F62CC" w:rsidP="00EE5D88">
            <w:pPr>
              <w:keepNext/>
              <w:rPr>
                <w:rFonts w:ascii="Times" w:eastAsia="Batang" w:hAnsi="Times" w:cs="Times New Roman"/>
                <w:sz w:val="20"/>
                <w:szCs w:val="24"/>
                <w:lang w:val="en-GB"/>
              </w:rPr>
            </w:pPr>
            <w:r>
              <w:rPr>
                <w:rFonts w:ascii="Times" w:eastAsia="Batang" w:hAnsi="Times" w:cs="Times New Roman"/>
                <w:sz w:val="20"/>
                <w:szCs w:val="24"/>
                <w:lang w:val="en-GB"/>
              </w:rPr>
              <w:t>#2</w:t>
            </w:r>
          </w:p>
        </w:tc>
        <w:tc>
          <w:tcPr>
            <w:tcW w:w="1725" w:type="dxa"/>
          </w:tcPr>
          <w:p w14:paraId="1FB32F75" w14:textId="77777777" w:rsidR="004F62CC" w:rsidRPr="002D2B29" w:rsidRDefault="004F62CC" w:rsidP="00EE5D88">
            <w:pPr>
              <w:keepNext/>
              <w:rPr>
                <w:rFonts w:ascii="Times" w:eastAsia="Batang" w:hAnsi="Times" w:cs="Times New Roman"/>
                <w:sz w:val="20"/>
                <w:szCs w:val="24"/>
                <w:lang w:val="en-GB"/>
              </w:rPr>
            </w:pPr>
            <w:r>
              <w:rPr>
                <w:rFonts w:ascii="Times" w:eastAsia="Batang" w:hAnsi="Times" w:cs="Times New Roman"/>
                <w:sz w:val="20"/>
                <w:szCs w:val="24"/>
                <w:lang w:val="en-GB"/>
              </w:rPr>
              <w:t>1</w:t>
            </w:r>
          </w:p>
        </w:tc>
        <w:tc>
          <w:tcPr>
            <w:tcW w:w="732" w:type="dxa"/>
          </w:tcPr>
          <w:p w14:paraId="38305905" w14:textId="77777777" w:rsidR="004F62CC" w:rsidRPr="00E96745" w:rsidRDefault="004F62CC" w:rsidP="00EE5D88">
            <w:pPr>
              <w:keepNext/>
              <w:rPr>
                <w:rFonts w:cs="Arial"/>
              </w:rPr>
            </w:pPr>
            <w:r w:rsidRPr="00E96745">
              <w:rPr>
                <w:rFonts w:cs="Arial"/>
              </w:rPr>
              <w:t>1</w:t>
            </w:r>
          </w:p>
        </w:tc>
        <w:tc>
          <w:tcPr>
            <w:tcW w:w="1702" w:type="dxa"/>
          </w:tcPr>
          <w:p w14:paraId="31D3F387" w14:textId="77777777" w:rsidR="004F62CC" w:rsidRPr="00E96745" w:rsidRDefault="004F62CC" w:rsidP="00EE5D88">
            <w:pPr>
              <w:keepNext/>
              <w:rPr>
                <w:rFonts w:cs="Arial"/>
                <w:i/>
              </w:rPr>
            </w:pPr>
            <w:r w:rsidRPr="00E96745">
              <w:rPr>
                <w:rFonts w:cs="Arial"/>
                <w:i/>
                <w:position w:val="-56"/>
              </w:rPr>
              <w:object w:dxaOrig="520" w:dyaOrig="1219" w14:anchorId="6132F0F8">
                <v:shape id="_x0000_i1035" type="#_x0000_t75" style="width:29.25pt;height:66pt" o:ole="">
                  <v:imagedata r:id="rId34" o:title=""/>
                </v:shape>
                <o:OLEObject Type="Embed" ProgID="Equation.3" ShapeID="_x0000_i1035" DrawAspect="Content" ObjectID="_1618437100" r:id="rId38"/>
              </w:object>
            </w:r>
          </w:p>
        </w:tc>
        <w:tc>
          <w:tcPr>
            <w:tcW w:w="2301" w:type="dxa"/>
          </w:tcPr>
          <w:p w14:paraId="2B324C4C" w14:textId="77777777" w:rsidR="004F62CC" w:rsidRPr="00E96745" w:rsidRDefault="004F62CC" w:rsidP="00EE5D88">
            <w:pPr>
              <w:keepNext/>
              <w:rPr>
                <w:rFonts w:cs="Arial"/>
                <w:lang w:val="en-AU"/>
              </w:rPr>
            </w:pPr>
            <w:r w:rsidRPr="00E96745">
              <w:rPr>
                <w:rFonts w:cs="Arial"/>
                <w:lang w:val="en-AU"/>
              </w:rPr>
              <w:t xml:space="preserve">sqrt(P) * </w:t>
            </w:r>
            <w:r w:rsidRPr="00E96745">
              <w:rPr>
                <w:rFonts w:cs="Arial"/>
                <w:i/>
                <w:position w:val="-66"/>
              </w:rPr>
              <w:object w:dxaOrig="400" w:dyaOrig="1440" w14:anchorId="7A533D25">
                <v:shape id="_x0000_i1036" type="#_x0000_t75" style="width:21.75pt;height:1in" o:ole="">
                  <v:imagedata r:id="rId36" o:title=""/>
                </v:shape>
                <o:OLEObject Type="Embed" ProgID="Equation.3" ShapeID="_x0000_i1036" DrawAspect="Content" ObjectID="_1618437101" r:id="rId39"/>
              </w:object>
            </w:r>
          </w:p>
        </w:tc>
        <w:tc>
          <w:tcPr>
            <w:tcW w:w="1367" w:type="dxa"/>
          </w:tcPr>
          <w:p w14:paraId="43A5D9AC" w14:textId="77777777" w:rsidR="004F62CC" w:rsidRPr="00E96745" w:rsidRDefault="004F62CC" w:rsidP="00EE5D88">
            <w:pPr>
              <w:keepNext/>
              <w:rPr>
                <w:rFonts w:cs="Arial"/>
                <w:lang w:val="en-AU"/>
              </w:rPr>
            </w:pPr>
            <w:r>
              <w:rPr>
                <w:rFonts w:cs="Arial"/>
                <w:lang w:val="en-AU"/>
              </w:rPr>
              <w:t>P</w:t>
            </w:r>
          </w:p>
        </w:tc>
      </w:tr>
      <w:tr w:rsidR="004F62CC" w:rsidRPr="00E96745" w14:paraId="37E33F25" w14:textId="77777777" w:rsidTr="00EE5D88">
        <w:tc>
          <w:tcPr>
            <w:tcW w:w="1523" w:type="dxa"/>
          </w:tcPr>
          <w:p w14:paraId="2B366CD7" w14:textId="77777777" w:rsidR="004F62CC" w:rsidRPr="002D2B29" w:rsidRDefault="004F62CC" w:rsidP="00EE5D88">
            <w:pPr>
              <w:keepNext/>
              <w:rPr>
                <w:rFonts w:ascii="Times" w:eastAsia="Batang" w:hAnsi="Times" w:cs="Times New Roman"/>
                <w:sz w:val="20"/>
                <w:szCs w:val="24"/>
                <w:lang w:val="en-GB"/>
              </w:rPr>
            </w:pPr>
            <w:r>
              <w:rPr>
                <w:rFonts w:ascii="Times" w:eastAsia="Batang" w:hAnsi="Times" w:cs="Times New Roman"/>
                <w:sz w:val="20"/>
                <w:szCs w:val="24"/>
                <w:lang w:val="en-GB"/>
              </w:rPr>
              <w:t>#3</w:t>
            </w:r>
          </w:p>
        </w:tc>
        <w:tc>
          <w:tcPr>
            <w:tcW w:w="1725" w:type="dxa"/>
          </w:tcPr>
          <w:p w14:paraId="61FA4374" w14:textId="77777777" w:rsidR="004F62CC" w:rsidRPr="002D2B29" w:rsidRDefault="004F62CC" w:rsidP="00EE5D88">
            <w:pPr>
              <w:keepNext/>
              <w:rPr>
                <w:rFonts w:ascii="Times" w:eastAsia="Batang" w:hAnsi="Times" w:cs="Times New Roman"/>
                <w:sz w:val="20"/>
                <w:szCs w:val="24"/>
                <w:lang w:val="en-GB"/>
              </w:rPr>
            </w:pPr>
            <w:r w:rsidRPr="002D2B29">
              <w:rPr>
                <w:rFonts w:ascii="Times" w:eastAsia="Batang" w:hAnsi="Times" w:cs="Times New Roman"/>
                <w:sz w:val="20"/>
                <w:szCs w:val="24"/>
                <w:lang w:val="en-GB"/>
              </w:rPr>
              <w:sym w:font="Symbol" w:char="F061"/>
            </w:r>
            <w:r w:rsidRPr="002D2B29">
              <w:rPr>
                <w:rFonts w:ascii="Times" w:eastAsia="Batang" w:hAnsi="Times" w:cs="Times New Roman"/>
                <w:sz w:val="20"/>
                <w:szCs w:val="24"/>
                <w:lang w:val="en-GB"/>
              </w:rPr>
              <w:t>Rel-1</w:t>
            </w:r>
            <w:r>
              <w:rPr>
                <w:rFonts w:ascii="Times" w:eastAsia="Batang" w:hAnsi="Times" w:cs="Times New Roman"/>
                <w:sz w:val="20"/>
                <w:szCs w:val="24"/>
                <w:lang w:val="en-GB"/>
              </w:rPr>
              <w:t>5</w:t>
            </w:r>
          </w:p>
        </w:tc>
        <w:tc>
          <w:tcPr>
            <w:tcW w:w="732" w:type="dxa"/>
          </w:tcPr>
          <w:p w14:paraId="58FAA0B1" w14:textId="77777777" w:rsidR="004F62CC" w:rsidRPr="00E96745" w:rsidRDefault="004F62CC" w:rsidP="00EE5D88">
            <w:pPr>
              <w:keepNext/>
              <w:rPr>
                <w:rFonts w:cs="Arial"/>
              </w:rPr>
            </w:pPr>
            <w:r>
              <w:rPr>
                <w:rFonts w:cs="Arial"/>
              </w:rPr>
              <w:t>4</w:t>
            </w:r>
          </w:p>
        </w:tc>
        <w:tc>
          <w:tcPr>
            <w:tcW w:w="1702" w:type="dxa"/>
          </w:tcPr>
          <w:p w14:paraId="21F38131" w14:textId="77777777" w:rsidR="004F62CC" w:rsidRPr="00E96745" w:rsidRDefault="004115EB" w:rsidP="00EE5D88">
            <w:pPr>
              <w:keepNext/>
              <w:rPr>
                <w:rFonts w:cs="Arial"/>
                <w:i/>
              </w:rPr>
            </w:pPr>
            <m:oMathPara>
              <m:oMath>
                <m:f>
                  <m:fPr>
                    <m:ctrlPr>
                      <w:rPr>
                        <w:rFonts w:ascii="Cambria Math" w:hAnsi="Cambria Math" w:cs="Arial"/>
                        <w:i/>
                      </w:rPr>
                    </m:ctrlPr>
                  </m:fPr>
                  <m:num>
                    <m:r>
                      <w:rPr>
                        <w:rFonts w:ascii="Cambria Math" w:hAnsi="Cambria Math" w:cs="Arial"/>
                      </w:rPr>
                      <m:t>1</m:t>
                    </m:r>
                  </m:num>
                  <m:den>
                    <m:r>
                      <w:rPr>
                        <w:rFonts w:ascii="Cambria Math" w:hAnsi="Cambria Math" w:cs="Arial"/>
                      </w:rPr>
                      <m:t>2</m:t>
                    </m:r>
                  </m:den>
                </m:f>
                <m:d>
                  <m:dPr>
                    <m:begChr m:val="["/>
                    <m:endChr m:val="]"/>
                    <m:ctrlPr>
                      <w:rPr>
                        <w:rFonts w:ascii="Cambria Math" w:hAnsi="Cambria Math" w:cs="Arial"/>
                        <w:i/>
                      </w:rPr>
                    </m:ctrlPr>
                  </m:dPr>
                  <m:e>
                    <m:m>
                      <m:mPr>
                        <m:mcs>
                          <m:mc>
                            <m:mcPr>
                              <m:count m:val="2"/>
                              <m:mcJc m:val="center"/>
                            </m:mcPr>
                          </m:mc>
                        </m:mcs>
                        <m:ctrlPr>
                          <w:rPr>
                            <w:rFonts w:ascii="Cambria Math" w:hAnsi="Cambria Math" w:cs="Arial"/>
                            <w:i/>
                          </w:rPr>
                        </m:ctrlPr>
                      </m:mPr>
                      <m:mr>
                        <m:e>
                          <m:m>
                            <m:mPr>
                              <m:mcs>
                                <m:mc>
                                  <m:mcPr>
                                    <m:count m:val="2"/>
                                    <m:mcJc m:val="center"/>
                                  </m:mcPr>
                                </m:mc>
                              </m:mcs>
                              <m:ctrlPr>
                                <w:rPr>
                                  <w:rFonts w:ascii="Cambria Math" w:hAnsi="Cambria Math" w:cs="Arial"/>
                                  <w:i/>
                                </w:rPr>
                              </m:ctrlPr>
                            </m:mPr>
                            <m:mr>
                              <m:e>
                                <m:r>
                                  <w:rPr>
                                    <w:rFonts w:ascii="Cambria Math" w:hAnsi="Cambria Math" w:cs="Arial"/>
                                  </w:rPr>
                                  <m:t>1</m:t>
                                </m:r>
                              </m:e>
                              <m:e>
                                <m:r>
                                  <w:rPr>
                                    <w:rFonts w:ascii="Cambria Math" w:hAnsi="Cambria Math" w:cs="Arial"/>
                                  </w:rPr>
                                  <m:t>0</m:t>
                                </m:r>
                              </m:e>
                            </m:mr>
                            <m:mr>
                              <m:e>
                                <m:r>
                                  <w:rPr>
                                    <w:rFonts w:ascii="Cambria Math" w:hAnsi="Cambria Math" w:cs="Arial"/>
                                  </w:rPr>
                                  <m:t>0</m:t>
                                </m:r>
                              </m:e>
                              <m:e>
                                <m:r>
                                  <w:rPr>
                                    <w:rFonts w:ascii="Cambria Math" w:hAnsi="Cambria Math" w:cs="Arial"/>
                                  </w:rPr>
                                  <m:t>1</m:t>
                                </m:r>
                              </m:e>
                            </m:mr>
                          </m:m>
                        </m:e>
                        <m:e>
                          <m:m>
                            <m:mPr>
                              <m:mcs>
                                <m:mc>
                                  <m:mcPr>
                                    <m:count m:val="2"/>
                                    <m:mcJc m:val="center"/>
                                  </m:mcPr>
                                </m:mc>
                              </m:mcs>
                              <m:ctrlPr>
                                <w:rPr>
                                  <w:rFonts w:ascii="Cambria Math" w:hAnsi="Cambria Math" w:cs="Arial"/>
                                  <w:i/>
                                </w:rPr>
                              </m:ctrlPr>
                            </m:mPr>
                            <m:mr>
                              <m:e>
                                <m:r>
                                  <w:rPr>
                                    <w:rFonts w:ascii="Cambria Math" w:hAnsi="Cambria Math" w:cs="Arial"/>
                                  </w:rPr>
                                  <m:t>0</m:t>
                                </m:r>
                              </m:e>
                              <m:e>
                                <m:r>
                                  <w:rPr>
                                    <w:rFonts w:ascii="Cambria Math" w:hAnsi="Cambria Math" w:cs="Arial"/>
                                  </w:rPr>
                                  <m:t>0</m:t>
                                </m:r>
                              </m:e>
                            </m:mr>
                            <m:mr>
                              <m:e>
                                <m:r>
                                  <w:rPr>
                                    <w:rFonts w:ascii="Cambria Math" w:hAnsi="Cambria Math" w:cs="Arial"/>
                                  </w:rPr>
                                  <m:t>0</m:t>
                                </m:r>
                              </m:e>
                              <m:e>
                                <m:r>
                                  <w:rPr>
                                    <w:rFonts w:ascii="Cambria Math" w:hAnsi="Cambria Math" w:cs="Arial"/>
                                  </w:rPr>
                                  <m:t>0</m:t>
                                </m:r>
                              </m:e>
                            </m:mr>
                          </m:m>
                        </m:e>
                      </m:mr>
                      <m:mr>
                        <m:e>
                          <m:m>
                            <m:mPr>
                              <m:mcs>
                                <m:mc>
                                  <m:mcPr>
                                    <m:count m:val="2"/>
                                    <m:mcJc m:val="center"/>
                                  </m:mcPr>
                                </m:mc>
                              </m:mcs>
                              <m:ctrlPr>
                                <w:rPr>
                                  <w:rFonts w:ascii="Cambria Math" w:hAnsi="Cambria Math" w:cs="Arial"/>
                                  <w:i/>
                                </w:rPr>
                              </m:ctrlPr>
                            </m:mPr>
                            <m:mr>
                              <m:e>
                                <m:r>
                                  <w:rPr>
                                    <w:rFonts w:ascii="Cambria Math" w:hAnsi="Cambria Math" w:cs="Arial"/>
                                  </w:rPr>
                                  <m:t>0</m:t>
                                </m:r>
                              </m:e>
                              <m:e>
                                <m:r>
                                  <w:rPr>
                                    <w:rFonts w:ascii="Cambria Math" w:hAnsi="Cambria Math" w:cs="Arial"/>
                                  </w:rPr>
                                  <m:t>0</m:t>
                                </m:r>
                              </m:e>
                            </m:mr>
                            <m:mr>
                              <m:e>
                                <m:r>
                                  <w:rPr>
                                    <w:rFonts w:ascii="Cambria Math" w:hAnsi="Cambria Math" w:cs="Arial"/>
                                  </w:rPr>
                                  <m:t>0</m:t>
                                </m:r>
                              </m:e>
                              <m:e>
                                <m:r>
                                  <w:rPr>
                                    <w:rFonts w:ascii="Cambria Math" w:hAnsi="Cambria Math" w:cs="Arial"/>
                                  </w:rPr>
                                  <m:t>0</m:t>
                                </m:r>
                              </m:e>
                            </m:mr>
                          </m:m>
                        </m:e>
                        <m:e>
                          <m:m>
                            <m:mPr>
                              <m:mcs>
                                <m:mc>
                                  <m:mcPr>
                                    <m:count m:val="2"/>
                                    <m:mcJc m:val="center"/>
                                  </m:mcPr>
                                </m:mc>
                              </m:mcs>
                              <m:ctrlPr>
                                <w:rPr>
                                  <w:rFonts w:ascii="Cambria Math" w:hAnsi="Cambria Math" w:cs="Arial"/>
                                  <w:i/>
                                </w:rPr>
                              </m:ctrlPr>
                            </m:mPr>
                            <m:mr>
                              <m:e>
                                <m:r>
                                  <w:rPr>
                                    <w:rFonts w:ascii="Cambria Math" w:hAnsi="Cambria Math" w:cs="Arial"/>
                                  </w:rPr>
                                  <m:t>1</m:t>
                                </m:r>
                              </m:e>
                              <m:e>
                                <m:r>
                                  <w:rPr>
                                    <w:rFonts w:ascii="Cambria Math" w:hAnsi="Cambria Math" w:cs="Arial"/>
                                  </w:rPr>
                                  <m:t>0</m:t>
                                </m:r>
                              </m:e>
                            </m:mr>
                            <m:mr>
                              <m:e>
                                <m:r>
                                  <w:rPr>
                                    <w:rFonts w:ascii="Cambria Math" w:hAnsi="Cambria Math" w:cs="Arial"/>
                                  </w:rPr>
                                  <m:t>0</m:t>
                                </m:r>
                              </m:e>
                              <m:e>
                                <m:r>
                                  <w:rPr>
                                    <w:rFonts w:ascii="Cambria Math" w:hAnsi="Cambria Math" w:cs="Arial"/>
                                  </w:rPr>
                                  <m:t>1</m:t>
                                </m:r>
                              </m:e>
                            </m:mr>
                          </m:m>
                        </m:e>
                      </m:mr>
                    </m:m>
                  </m:e>
                </m:d>
              </m:oMath>
            </m:oMathPara>
          </w:p>
        </w:tc>
        <w:tc>
          <w:tcPr>
            <w:tcW w:w="2301" w:type="dxa"/>
          </w:tcPr>
          <w:p w14:paraId="15AFF4F1" w14:textId="77777777" w:rsidR="004F62CC" w:rsidRPr="00E96745" w:rsidRDefault="004F62CC" w:rsidP="00EE5D88">
            <w:pPr>
              <w:keepNext/>
              <w:rPr>
                <w:rFonts w:cs="Arial"/>
                <w:lang w:val="en-AU"/>
              </w:rPr>
            </w:pPr>
            <m:oMathPara>
              <m:oMath>
                <m:r>
                  <w:rPr>
                    <w:rFonts w:ascii="Cambria Math" w:hAnsi="Cambria Math" w:cs="Arial"/>
                  </w:rPr>
                  <m:t>sqrt(</m:t>
                </m:r>
                <m:f>
                  <m:fPr>
                    <m:ctrlPr>
                      <w:rPr>
                        <w:rFonts w:ascii="Cambria Math" w:hAnsi="Cambria Math" w:cs="Arial"/>
                        <w:i/>
                      </w:rPr>
                    </m:ctrlPr>
                  </m:fPr>
                  <m:num>
                    <m:r>
                      <w:rPr>
                        <w:rFonts w:ascii="Cambria Math" w:hAnsi="Cambria Math" w:cs="Arial"/>
                      </w:rPr>
                      <m:t>1</m:t>
                    </m:r>
                  </m:num>
                  <m:den>
                    <m:r>
                      <w:rPr>
                        <w:rFonts w:ascii="Cambria Math" w:hAnsi="Cambria Math" w:cs="Arial"/>
                      </w:rPr>
                      <m:t>2</m:t>
                    </m:r>
                  </m:den>
                </m:f>
                <m:r>
                  <w:rPr>
                    <w:rFonts w:ascii="Cambria Math" w:hAnsi="Cambria Math" w:cs="Arial"/>
                  </w:rPr>
                  <m:t>)</m:t>
                </m:r>
                <m:d>
                  <m:dPr>
                    <m:begChr m:val="["/>
                    <m:endChr m:val="]"/>
                    <m:ctrlPr>
                      <w:rPr>
                        <w:rFonts w:ascii="Cambria Math" w:hAnsi="Cambria Math" w:cs="Arial"/>
                        <w:i/>
                      </w:rPr>
                    </m:ctrlPr>
                  </m:dPr>
                  <m:e>
                    <m:m>
                      <m:mPr>
                        <m:mcs>
                          <m:mc>
                            <m:mcPr>
                              <m:count m:val="2"/>
                              <m:mcJc m:val="center"/>
                            </m:mcPr>
                          </m:mc>
                        </m:mcs>
                        <m:ctrlPr>
                          <w:rPr>
                            <w:rFonts w:ascii="Cambria Math" w:hAnsi="Cambria Math" w:cs="Arial"/>
                            <w:i/>
                          </w:rPr>
                        </m:ctrlPr>
                      </m:mPr>
                      <m:mr>
                        <m:e>
                          <m:m>
                            <m:mPr>
                              <m:mcs>
                                <m:mc>
                                  <m:mcPr>
                                    <m:count m:val="2"/>
                                    <m:mcJc m:val="center"/>
                                  </m:mcPr>
                                </m:mc>
                              </m:mcs>
                              <m:ctrlPr>
                                <w:rPr>
                                  <w:rFonts w:ascii="Cambria Math" w:hAnsi="Cambria Math" w:cs="Arial"/>
                                  <w:i/>
                                </w:rPr>
                              </m:ctrlPr>
                            </m:mPr>
                            <m:mr>
                              <m:e>
                                <m:r>
                                  <w:rPr>
                                    <w:rFonts w:ascii="Cambria Math" w:hAnsi="Cambria Math" w:cs="Arial"/>
                                  </w:rPr>
                                  <m:t>1</m:t>
                                </m:r>
                              </m:e>
                              <m:e>
                                <m:r>
                                  <w:rPr>
                                    <w:rFonts w:ascii="Cambria Math" w:hAnsi="Cambria Math" w:cs="Arial"/>
                                  </w:rPr>
                                  <m:t>0</m:t>
                                </m:r>
                              </m:e>
                            </m:mr>
                            <m:mr>
                              <m:e>
                                <m:r>
                                  <w:rPr>
                                    <w:rFonts w:ascii="Cambria Math" w:hAnsi="Cambria Math" w:cs="Arial"/>
                                  </w:rPr>
                                  <m:t>0</m:t>
                                </m:r>
                              </m:e>
                              <m:e>
                                <m:r>
                                  <w:rPr>
                                    <w:rFonts w:ascii="Cambria Math" w:hAnsi="Cambria Math" w:cs="Arial"/>
                                  </w:rPr>
                                  <m:t>1</m:t>
                                </m:r>
                              </m:e>
                            </m:mr>
                          </m:m>
                        </m:e>
                        <m:e>
                          <m:m>
                            <m:mPr>
                              <m:mcs>
                                <m:mc>
                                  <m:mcPr>
                                    <m:count m:val="2"/>
                                    <m:mcJc m:val="center"/>
                                  </m:mcPr>
                                </m:mc>
                              </m:mcs>
                              <m:ctrlPr>
                                <w:rPr>
                                  <w:rFonts w:ascii="Cambria Math" w:hAnsi="Cambria Math" w:cs="Arial"/>
                                  <w:i/>
                                </w:rPr>
                              </m:ctrlPr>
                            </m:mPr>
                            <m:mr>
                              <m:e>
                                <m:r>
                                  <w:rPr>
                                    <w:rFonts w:ascii="Cambria Math" w:hAnsi="Cambria Math" w:cs="Arial"/>
                                  </w:rPr>
                                  <m:t>0</m:t>
                                </m:r>
                              </m:e>
                              <m:e>
                                <m:r>
                                  <w:rPr>
                                    <w:rFonts w:ascii="Cambria Math" w:hAnsi="Cambria Math" w:cs="Arial"/>
                                  </w:rPr>
                                  <m:t>0</m:t>
                                </m:r>
                              </m:e>
                            </m:mr>
                            <m:mr>
                              <m:e>
                                <m:r>
                                  <w:rPr>
                                    <w:rFonts w:ascii="Cambria Math" w:hAnsi="Cambria Math" w:cs="Arial"/>
                                  </w:rPr>
                                  <m:t>0</m:t>
                                </m:r>
                              </m:e>
                              <m:e>
                                <m:r>
                                  <w:rPr>
                                    <w:rFonts w:ascii="Cambria Math" w:hAnsi="Cambria Math" w:cs="Arial"/>
                                  </w:rPr>
                                  <m:t>0</m:t>
                                </m:r>
                              </m:e>
                            </m:mr>
                          </m:m>
                        </m:e>
                      </m:mr>
                      <m:mr>
                        <m:e>
                          <m:m>
                            <m:mPr>
                              <m:mcs>
                                <m:mc>
                                  <m:mcPr>
                                    <m:count m:val="2"/>
                                    <m:mcJc m:val="center"/>
                                  </m:mcPr>
                                </m:mc>
                              </m:mcs>
                              <m:ctrlPr>
                                <w:rPr>
                                  <w:rFonts w:ascii="Cambria Math" w:hAnsi="Cambria Math" w:cs="Arial"/>
                                  <w:i/>
                                </w:rPr>
                              </m:ctrlPr>
                            </m:mPr>
                            <m:mr>
                              <m:e>
                                <m:r>
                                  <w:rPr>
                                    <w:rFonts w:ascii="Cambria Math" w:hAnsi="Cambria Math" w:cs="Arial"/>
                                  </w:rPr>
                                  <m:t>0</m:t>
                                </m:r>
                              </m:e>
                              <m:e>
                                <m:r>
                                  <w:rPr>
                                    <w:rFonts w:ascii="Cambria Math" w:hAnsi="Cambria Math" w:cs="Arial"/>
                                  </w:rPr>
                                  <m:t>0</m:t>
                                </m:r>
                              </m:e>
                            </m:mr>
                            <m:mr>
                              <m:e>
                                <m:r>
                                  <w:rPr>
                                    <w:rFonts w:ascii="Cambria Math" w:hAnsi="Cambria Math" w:cs="Arial"/>
                                  </w:rPr>
                                  <m:t>0</m:t>
                                </m:r>
                              </m:e>
                              <m:e>
                                <m:r>
                                  <w:rPr>
                                    <w:rFonts w:ascii="Cambria Math" w:hAnsi="Cambria Math" w:cs="Arial"/>
                                  </w:rPr>
                                  <m:t>0</m:t>
                                </m:r>
                              </m:e>
                            </m:mr>
                          </m:m>
                        </m:e>
                        <m:e>
                          <m:m>
                            <m:mPr>
                              <m:mcs>
                                <m:mc>
                                  <m:mcPr>
                                    <m:count m:val="2"/>
                                    <m:mcJc m:val="center"/>
                                  </m:mcPr>
                                </m:mc>
                              </m:mcs>
                              <m:ctrlPr>
                                <w:rPr>
                                  <w:rFonts w:ascii="Cambria Math" w:hAnsi="Cambria Math" w:cs="Arial"/>
                                  <w:i/>
                                </w:rPr>
                              </m:ctrlPr>
                            </m:mPr>
                            <m:mr>
                              <m:e>
                                <m:r>
                                  <w:rPr>
                                    <w:rFonts w:ascii="Cambria Math" w:hAnsi="Cambria Math" w:cs="Arial"/>
                                  </w:rPr>
                                  <m:t>1</m:t>
                                </m:r>
                              </m:e>
                              <m:e>
                                <m:r>
                                  <w:rPr>
                                    <w:rFonts w:ascii="Cambria Math" w:hAnsi="Cambria Math" w:cs="Arial"/>
                                  </w:rPr>
                                  <m:t>0</m:t>
                                </m:r>
                              </m:e>
                            </m:mr>
                            <m:mr>
                              <m:e>
                                <m:r>
                                  <w:rPr>
                                    <w:rFonts w:ascii="Cambria Math" w:hAnsi="Cambria Math" w:cs="Arial"/>
                                  </w:rPr>
                                  <m:t>0</m:t>
                                </m:r>
                              </m:e>
                              <m:e>
                                <m:r>
                                  <w:rPr>
                                    <w:rFonts w:ascii="Cambria Math" w:hAnsi="Cambria Math" w:cs="Arial"/>
                                  </w:rPr>
                                  <m:t>1</m:t>
                                </m:r>
                              </m:e>
                            </m:mr>
                          </m:m>
                        </m:e>
                      </m:mr>
                    </m:m>
                  </m:e>
                </m:d>
              </m:oMath>
            </m:oMathPara>
          </w:p>
        </w:tc>
        <w:tc>
          <w:tcPr>
            <w:tcW w:w="1367" w:type="dxa"/>
          </w:tcPr>
          <w:p w14:paraId="1A54879D" w14:textId="77777777" w:rsidR="004F62CC" w:rsidRPr="00E96745" w:rsidRDefault="004F62CC" w:rsidP="00EE5D88">
            <w:pPr>
              <w:keepNext/>
              <w:rPr>
                <w:rFonts w:cs="Arial"/>
                <w:lang w:val="en-AU"/>
              </w:rPr>
            </w:pPr>
            <w:r>
              <w:rPr>
                <w:rFonts w:cs="Arial"/>
                <w:lang w:val="en-AU"/>
              </w:rPr>
              <w:t>P</w:t>
            </w:r>
          </w:p>
        </w:tc>
      </w:tr>
      <w:tr w:rsidR="004F62CC" w:rsidRPr="00E96745" w14:paraId="6253E3B0" w14:textId="77777777" w:rsidTr="00EE5D88">
        <w:tc>
          <w:tcPr>
            <w:tcW w:w="1523" w:type="dxa"/>
          </w:tcPr>
          <w:p w14:paraId="23FA2F42" w14:textId="77777777" w:rsidR="004F62CC" w:rsidRPr="002D2B29" w:rsidRDefault="004F62CC" w:rsidP="00EE5D88">
            <w:pPr>
              <w:keepNext/>
              <w:rPr>
                <w:rFonts w:ascii="Times" w:eastAsia="Batang" w:hAnsi="Times" w:cs="Times New Roman"/>
                <w:sz w:val="20"/>
                <w:szCs w:val="24"/>
                <w:lang w:val="en-GB"/>
              </w:rPr>
            </w:pPr>
            <w:r>
              <w:rPr>
                <w:rFonts w:ascii="Times" w:eastAsia="Batang" w:hAnsi="Times" w:cs="Times New Roman"/>
                <w:sz w:val="20"/>
                <w:szCs w:val="24"/>
                <w:lang w:val="en-GB"/>
              </w:rPr>
              <w:t>#4</w:t>
            </w:r>
          </w:p>
        </w:tc>
        <w:tc>
          <w:tcPr>
            <w:tcW w:w="1725" w:type="dxa"/>
          </w:tcPr>
          <w:p w14:paraId="4FF3AF06" w14:textId="77777777" w:rsidR="004F62CC" w:rsidRPr="002D2B29" w:rsidRDefault="004F62CC" w:rsidP="00EE5D88">
            <w:pPr>
              <w:keepNext/>
              <w:rPr>
                <w:rFonts w:ascii="Times" w:eastAsia="Batang" w:hAnsi="Times" w:cs="Times New Roman"/>
                <w:sz w:val="20"/>
                <w:szCs w:val="24"/>
                <w:lang w:val="en-GB"/>
              </w:rPr>
            </w:pPr>
            <w:r>
              <w:rPr>
                <w:rFonts w:ascii="Times" w:eastAsia="Batang" w:hAnsi="Times" w:cs="Times New Roman"/>
                <w:sz w:val="20"/>
                <w:szCs w:val="24"/>
                <w:lang w:val="en-GB"/>
              </w:rPr>
              <w:t>1</w:t>
            </w:r>
          </w:p>
        </w:tc>
        <w:tc>
          <w:tcPr>
            <w:tcW w:w="732" w:type="dxa"/>
          </w:tcPr>
          <w:p w14:paraId="528E4DEC" w14:textId="77777777" w:rsidR="004F62CC" w:rsidRPr="00E96745" w:rsidRDefault="004F62CC" w:rsidP="00EE5D88">
            <w:pPr>
              <w:keepNext/>
              <w:rPr>
                <w:rFonts w:cs="Arial"/>
              </w:rPr>
            </w:pPr>
            <w:r>
              <w:rPr>
                <w:rFonts w:cs="Arial"/>
              </w:rPr>
              <w:t>4</w:t>
            </w:r>
          </w:p>
        </w:tc>
        <w:tc>
          <w:tcPr>
            <w:tcW w:w="1702" w:type="dxa"/>
          </w:tcPr>
          <w:p w14:paraId="38504148" w14:textId="77777777" w:rsidR="004F62CC" w:rsidRPr="00E96745" w:rsidRDefault="004115EB" w:rsidP="00EE5D88">
            <w:pPr>
              <w:keepNext/>
              <w:rPr>
                <w:rFonts w:cs="Arial"/>
                <w:i/>
              </w:rPr>
            </w:pPr>
            <m:oMathPara>
              <m:oMath>
                <m:f>
                  <m:fPr>
                    <m:ctrlPr>
                      <w:rPr>
                        <w:rFonts w:ascii="Cambria Math" w:hAnsi="Cambria Math" w:cs="Arial"/>
                        <w:i/>
                      </w:rPr>
                    </m:ctrlPr>
                  </m:fPr>
                  <m:num>
                    <m:r>
                      <w:rPr>
                        <w:rFonts w:ascii="Cambria Math" w:hAnsi="Cambria Math" w:cs="Arial"/>
                      </w:rPr>
                      <m:t>1</m:t>
                    </m:r>
                  </m:num>
                  <m:den>
                    <m:r>
                      <w:rPr>
                        <w:rFonts w:ascii="Cambria Math" w:hAnsi="Cambria Math" w:cs="Arial"/>
                      </w:rPr>
                      <m:t>2</m:t>
                    </m:r>
                  </m:den>
                </m:f>
                <m:d>
                  <m:dPr>
                    <m:begChr m:val="["/>
                    <m:endChr m:val="]"/>
                    <m:ctrlPr>
                      <w:rPr>
                        <w:rFonts w:ascii="Cambria Math" w:hAnsi="Cambria Math" w:cs="Arial"/>
                        <w:i/>
                      </w:rPr>
                    </m:ctrlPr>
                  </m:dPr>
                  <m:e>
                    <m:m>
                      <m:mPr>
                        <m:mcs>
                          <m:mc>
                            <m:mcPr>
                              <m:count m:val="2"/>
                              <m:mcJc m:val="center"/>
                            </m:mcPr>
                          </m:mc>
                        </m:mcs>
                        <m:ctrlPr>
                          <w:rPr>
                            <w:rFonts w:ascii="Cambria Math" w:hAnsi="Cambria Math" w:cs="Arial"/>
                            <w:i/>
                          </w:rPr>
                        </m:ctrlPr>
                      </m:mPr>
                      <m:mr>
                        <m:e>
                          <m:m>
                            <m:mPr>
                              <m:mcs>
                                <m:mc>
                                  <m:mcPr>
                                    <m:count m:val="2"/>
                                    <m:mcJc m:val="center"/>
                                  </m:mcPr>
                                </m:mc>
                              </m:mcs>
                              <m:ctrlPr>
                                <w:rPr>
                                  <w:rFonts w:ascii="Cambria Math" w:hAnsi="Cambria Math" w:cs="Arial"/>
                                  <w:i/>
                                </w:rPr>
                              </m:ctrlPr>
                            </m:mPr>
                            <m:mr>
                              <m:e>
                                <m:r>
                                  <w:rPr>
                                    <w:rFonts w:ascii="Cambria Math" w:hAnsi="Cambria Math" w:cs="Arial"/>
                                  </w:rPr>
                                  <m:t>1</m:t>
                                </m:r>
                              </m:e>
                              <m:e>
                                <m:r>
                                  <w:rPr>
                                    <w:rFonts w:ascii="Cambria Math" w:hAnsi="Cambria Math" w:cs="Arial"/>
                                  </w:rPr>
                                  <m:t>0</m:t>
                                </m:r>
                              </m:e>
                            </m:mr>
                            <m:mr>
                              <m:e>
                                <m:r>
                                  <w:rPr>
                                    <w:rFonts w:ascii="Cambria Math" w:hAnsi="Cambria Math" w:cs="Arial"/>
                                  </w:rPr>
                                  <m:t>0</m:t>
                                </m:r>
                              </m:e>
                              <m:e>
                                <m:r>
                                  <w:rPr>
                                    <w:rFonts w:ascii="Cambria Math" w:hAnsi="Cambria Math" w:cs="Arial"/>
                                  </w:rPr>
                                  <m:t>1</m:t>
                                </m:r>
                              </m:e>
                            </m:mr>
                          </m:m>
                        </m:e>
                        <m:e>
                          <m:m>
                            <m:mPr>
                              <m:mcs>
                                <m:mc>
                                  <m:mcPr>
                                    <m:count m:val="2"/>
                                    <m:mcJc m:val="center"/>
                                  </m:mcPr>
                                </m:mc>
                              </m:mcs>
                              <m:ctrlPr>
                                <w:rPr>
                                  <w:rFonts w:ascii="Cambria Math" w:hAnsi="Cambria Math" w:cs="Arial"/>
                                  <w:i/>
                                </w:rPr>
                              </m:ctrlPr>
                            </m:mPr>
                            <m:mr>
                              <m:e>
                                <m:r>
                                  <w:rPr>
                                    <w:rFonts w:ascii="Cambria Math" w:hAnsi="Cambria Math" w:cs="Arial"/>
                                  </w:rPr>
                                  <m:t>0</m:t>
                                </m:r>
                              </m:e>
                              <m:e>
                                <m:r>
                                  <w:rPr>
                                    <w:rFonts w:ascii="Cambria Math" w:hAnsi="Cambria Math" w:cs="Arial"/>
                                  </w:rPr>
                                  <m:t>0</m:t>
                                </m:r>
                              </m:e>
                            </m:mr>
                            <m:mr>
                              <m:e>
                                <m:r>
                                  <w:rPr>
                                    <w:rFonts w:ascii="Cambria Math" w:hAnsi="Cambria Math" w:cs="Arial"/>
                                  </w:rPr>
                                  <m:t>0</m:t>
                                </m:r>
                              </m:e>
                              <m:e>
                                <m:r>
                                  <w:rPr>
                                    <w:rFonts w:ascii="Cambria Math" w:hAnsi="Cambria Math" w:cs="Arial"/>
                                  </w:rPr>
                                  <m:t>0</m:t>
                                </m:r>
                              </m:e>
                            </m:mr>
                          </m:m>
                        </m:e>
                      </m:mr>
                      <m:mr>
                        <m:e>
                          <m:m>
                            <m:mPr>
                              <m:mcs>
                                <m:mc>
                                  <m:mcPr>
                                    <m:count m:val="2"/>
                                    <m:mcJc m:val="center"/>
                                  </m:mcPr>
                                </m:mc>
                              </m:mcs>
                              <m:ctrlPr>
                                <w:rPr>
                                  <w:rFonts w:ascii="Cambria Math" w:hAnsi="Cambria Math" w:cs="Arial"/>
                                  <w:i/>
                                </w:rPr>
                              </m:ctrlPr>
                            </m:mPr>
                            <m:mr>
                              <m:e>
                                <m:r>
                                  <w:rPr>
                                    <w:rFonts w:ascii="Cambria Math" w:hAnsi="Cambria Math" w:cs="Arial"/>
                                  </w:rPr>
                                  <m:t>0</m:t>
                                </m:r>
                              </m:e>
                              <m:e>
                                <m:r>
                                  <w:rPr>
                                    <w:rFonts w:ascii="Cambria Math" w:hAnsi="Cambria Math" w:cs="Arial"/>
                                  </w:rPr>
                                  <m:t>0</m:t>
                                </m:r>
                              </m:e>
                            </m:mr>
                            <m:mr>
                              <m:e>
                                <m:r>
                                  <w:rPr>
                                    <w:rFonts w:ascii="Cambria Math" w:hAnsi="Cambria Math" w:cs="Arial"/>
                                  </w:rPr>
                                  <m:t>0</m:t>
                                </m:r>
                              </m:e>
                              <m:e>
                                <m:r>
                                  <w:rPr>
                                    <w:rFonts w:ascii="Cambria Math" w:hAnsi="Cambria Math" w:cs="Arial"/>
                                  </w:rPr>
                                  <m:t>0</m:t>
                                </m:r>
                              </m:e>
                            </m:mr>
                          </m:m>
                        </m:e>
                        <m:e>
                          <m:m>
                            <m:mPr>
                              <m:mcs>
                                <m:mc>
                                  <m:mcPr>
                                    <m:count m:val="2"/>
                                    <m:mcJc m:val="center"/>
                                  </m:mcPr>
                                </m:mc>
                              </m:mcs>
                              <m:ctrlPr>
                                <w:rPr>
                                  <w:rFonts w:ascii="Cambria Math" w:hAnsi="Cambria Math" w:cs="Arial"/>
                                  <w:i/>
                                </w:rPr>
                              </m:ctrlPr>
                            </m:mPr>
                            <m:mr>
                              <m:e>
                                <m:r>
                                  <w:rPr>
                                    <w:rFonts w:ascii="Cambria Math" w:hAnsi="Cambria Math" w:cs="Arial"/>
                                  </w:rPr>
                                  <m:t>1</m:t>
                                </m:r>
                              </m:e>
                              <m:e>
                                <m:r>
                                  <w:rPr>
                                    <w:rFonts w:ascii="Cambria Math" w:hAnsi="Cambria Math" w:cs="Arial"/>
                                  </w:rPr>
                                  <m:t>0</m:t>
                                </m:r>
                              </m:e>
                            </m:mr>
                            <m:mr>
                              <m:e>
                                <m:r>
                                  <w:rPr>
                                    <w:rFonts w:ascii="Cambria Math" w:hAnsi="Cambria Math" w:cs="Arial"/>
                                  </w:rPr>
                                  <m:t>0</m:t>
                                </m:r>
                              </m:e>
                              <m:e>
                                <m:r>
                                  <w:rPr>
                                    <w:rFonts w:ascii="Cambria Math" w:hAnsi="Cambria Math" w:cs="Arial"/>
                                  </w:rPr>
                                  <m:t>1</m:t>
                                </m:r>
                              </m:e>
                            </m:mr>
                          </m:m>
                        </m:e>
                      </m:mr>
                    </m:m>
                  </m:e>
                </m:d>
              </m:oMath>
            </m:oMathPara>
          </w:p>
        </w:tc>
        <w:tc>
          <w:tcPr>
            <w:tcW w:w="2301" w:type="dxa"/>
          </w:tcPr>
          <w:p w14:paraId="79E54C3B" w14:textId="77777777" w:rsidR="004F62CC" w:rsidRPr="00E96745" w:rsidRDefault="004F62CC" w:rsidP="00EE5D88">
            <w:pPr>
              <w:keepNext/>
              <w:rPr>
                <w:rFonts w:cs="Arial"/>
                <w:lang w:val="en-AU"/>
              </w:rPr>
            </w:pPr>
            <m:oMathPara>
              <m:oMath>
                <m:r>
                  <w:rPr>
                    <w:rFonts w:ascii="Cambria Math" w:hAnsi="Cambria Math" w:cs="Arial"/>
                  </w:rPr>
                  <m:t>sqrt(</m:t>
                </m:r>
                <m:f>
                  <m:fPr>
                    <m:ctrlPr>
                      <w:rPr>
                        <w:rFonts w:ascii="Cambria Math" w:hAnsi="Cambria Math" w:cs="Arial"/>
                        <w:i/>
                      </w:rPr>
                    </m:ctrlPr>
                  </m:fPr>
                  <m:num>
                    <m:r>
                      <w:rPr>
                        <w:rFonts w:ascii="Cambria Math" w:hAnsi="Cambria Math" w:cs="Arial"/>
                      </w:rPr>
                      <m:t>1</m:t>
                    </m:r>
                  </m:num>
                  <m:den>
                    <m:r>
                      <w:rPr>
                        <w:rFonts w:ascii="Cambria Math" w:hAnsi="Cambria Math" w:cs="Arial"/>
                      </w:rPr>
                      <m:t>2</m:t>
                    </m:r>
                  </m:den>
                </m:f>
                <m:r>
                  <w:rPr>
                    <w:rFonts w:ascii="Cambria Math" w:hAnsi="Cambria Math" w:cs="Arial"/>
                  </w:rPr>
                  <m:t>)</m:t>
                </m:r>
                <m:d>
                  <m:dPr>
                    <m:begChr m:val="["/>
                    <m:endChr m:val="]"/>
                    <m:ctrlPr>
                      <w:rPr>
                        <w:rFonts w:ascii="Cambria Math" w:hAnsi="Cambria Math" w:cs="Arial"/>
                        <w:i/>
                      </w:rPr>
                    </m:ctrlPr>
                  </m:dPr>
                  <m:e>
                    <m:m>
                      <m:mPr>
                        <m:mcs>
                          <m:mc>
                            <m:mcPr>
                              <m:count m:val="2"/>
                              <m:mcJc m:val="center"/>
                            </m:mcPr>
                          </m:mc>
                        </m:mcs>
                        <m:ctrlPr>
                          <w:rPr>
                            <w:rFonts w:ascii="Cambria Math" w:hAnsi="Cambria Math" w:cs="Arial"/>
                            <w:i/>
                          </w:rPr>
                        </m:ctrlPr>
                      </m:mPr>
                      <m:mr>
                        <m:e>
                          <m:m>
                            <m:mPr>
                              <m:mcs>
                                <m:mc>
                                  <m:mcPr>
                                    <m:count m:val="2"/>
                                    <m:mcJc m:val="center"/>
                                  </m:mcPr>
                                </m:mc>
                              </m:mcs>
                              <m:ctrlPr>
                                <w:rPr>
                                  <w:rFonts w:ascii="Cambria Math" w:hAnsi="Cambria Math" w:cs="Arial"/>
                                  <w:i/>
                                </w:rPr>
                              </m:ctrlPr>
                            </m:mPr>
                            <m:mr>
                              <m:e>
                                <m:r>
                                  <w:rPr>
                                    <w:rFonts w:ascii="Cambria Math" w:hAnsi="Cambria Math" w:cs="Arial"/>
                                  </w:rPr>
                                  <m:t>1</m:t>
                                </m:r>
                              </m:e>
                              <m:e>
                                <m:r>
                                  <w:rPr>
                                    <w:rFonts w:ascii="Cambria Math" w:hAnsi="Cambria Math" w:cs="Arial"/>
                                  </w:rPr>
                                  <m:t>0</m:t>
                                </m:r>
                              </m:e>
                            </m:mr>
                            <m:mr>
                              <m:e>
                                <m:r>
                                  <w:rPr>
                                    <w:rFonts w:ascii="Cambria Math" w:hAnsi="Cambria Math" w:cs="Arial"/>
                                  </w:rPr>
                                  <m:t>0</m:t>
                                </m:r>
                              </m:e>
                              <m:e>
                                <m:r>
                                  <w:rPr>
                                    <w:rFonts w:ascii="Cambria Math" w:hAnsi="Cambria Math" w:cs="Arial"/>
                                  </w:rPr>
                                  <m:t>1</m:t>
                                </m:r>
                              </m:e>
                            </m:mr>
                          </m:m>
                        </m:e>
                        <m:e>
                          <m:m>
                            <m:mPr>
                              <m:mcs>
                                <m:mc>
                                  <m:mcPr>
                                    <m:count m:val="2"/>
                                    <m:mcJc m:val="center"/>
                                  </m:mcPr>
                                </m:mc>
                              </m:mcs>
                              <m:ctrlPr>
                                <w:rPr>
                                  <w:rFonts w:ascii="Cambria Math" w:hAnsi="Cambria Math" w:cs="Arial"/>
                                  <w:i/>
                                </w:rPr>
                              </m:ctrlPr>
                            </m:mPr>
                            <m:mr>
                              <m:e>
                                <m:r>
                                  <w:rPr>
                                    <w:rFonts w:ascii="Cambria Math" w:hAnsi="Cambria Math" w:cs="Arial"/>
                                  </w:rPr>
                                  <m:t>0</m:t>
                                </m:r>
                              </m:e>
                              <m:e>
                                <m:r>
                                  <w:rPr>
                                    <w:rFonts w:ascii="Cambria Math" w:hAnsi="Cambria Math" w:cs="Arial"/>
                                  </w:rPr>
                                  <m:t>0</m:t>
                                </m:r>
                              </m:e>
                            </m:mr>
                            <m:mr>
                              <m:e>
                                <m:r>
                                  <w:rPr>
                                    <w:rFonts w:ascii="Cambria Math" w:hAnsi="Cambria Math" w:cs="Arial"/>
                                  </w:rPr>
                                  <m:t>0</m:t>
                                </m:r>
                              </m:e>
                              <m:e>
                                <m:r>
                                  <w:rPr>
                                    <w:rFonts w:ascii="Cambria Math" w:hAnsi="Cambria Math" w:cs="Arial"/>
                                  </w:rPr>
                                  <m:t>0</m:t>
                                </m:r>
                              </m:e>
                            </m:mr>
                          </m:m>
                        </m:e>
                      </m:mr>
                      <m:mr>
                        <m:e>
                          <m:m>
                            <m:mPr>
                              <m:mcs>
                                <m:mc>
                                  <m:mcPr>
                                    <m:count m:val="2"/>
                                    <m:mcJc m:val="center"/>
                                  </m:mcPr>
                                </m:mc>
                              </m:mcs>
                              <m:ctrlPr>
                                <w:rPr>
                                  <w:rFonts w:ascii="Cambria Math" w:hAnsi="Cambria Math" w:cs="Arial"/>
                                  <w:i/>
                                </w:rPr>
                              </m:ctrlPr>
                            </m:mPr>
                            <m:mr>
                              <m:e>
                                <m:r>
                                  <w:rPr>
                                    <w:rFonts w:ascii="Cambria Math" w:hAnsi="Cambria Math" w:cs="Arial"/>
                                  </w:rPr>
                                  <m:t>0</m:t>
                                </m:r>
                              </m:e>
                              <m:e>
                                <m:r>
                                  <w:rPr>
                                    <w:rFonts w:ascii="Cambria Math" w:hAnsi="Cambria Math" w:cs="Arial"/>
                                  </w:rPr>
                                  <m:t>0</m:t>
                                </m:r>
                              </m:e>
                            </m:mr>
                            <m:mr>
                              <m:e>
                                <m:r>
                                  <w:rPr>
                                    <w:rFonts w:ascii="Cambria Math" w:hAnsi="Cambria Math" w:cs="Arial"/>
                                  </w:rPr>
                                  <m:t>0</m:t>
                                </m:r>
                              </m:e>
                              <m:e>
                                <m:r>
                                  <w:rPr>
                                    <w:rFonts w:ascii="Cambria Math" w:hAnsi="Cambria Math" w:cs="Arial"/>
                                  </w:rPr>
                                  <m:t>0</m:t>
                                </m:r>
                              </m:e>
                            </m:mr>
                          </m:m>
                        </m:e>
                        <m:e>
                          <m:m>
                            <m:mPr>
                              <m:mcs>
                                <m:mc>
                                  <m:mcPr>
                                    <m:count m:val="2"/>
                                    <m:mcJc m:val="center"/>
                                  </m:mcPr>
                                </m:mc>
                              </m:mcs>
                              <m:ctrlPr>
                                <w:rPr>
                                  <w:rFonts w:ascii="Cambria Math" w:hAnsi="Cambria Math" w:cs="Arial"/>
                                  <w:i/>
                                </w:rPr>
                              </m:ctrlPr>
                            </m:mPr>
                            <m:mr>
                              <m:e>
                                <m:r>
                                  <w:rPr>
                                    <w:rFonts w:ascii="Cambria Math" w:hAnsi="Cambria Math" w:cs="Arial"/>
                                  </w:rPr>
                                  <m:t>1</m:t>
                                </m:r>
                              </m:e>
                              <m:e>
                                <m:r>
                                  <w:rPr>
                                    <w:rFonts w:ascii="Cambria Math" w:hAnsi="Cambria Math" w:cs="Arial"/>
                                  </w:rPr>
                                  <m:t>0</m:t>
                                </m:r>
                              </m:e>
                            </m:mr>
                            <m:mr>
                              <m:e>
                                <m:r>
                                  <w:rPr>
                                    <w:rFonts w:ascii="Cambria Math" w:hAnsi="Cambria Math" w:cs="Arial"/>
                                  </w:rPr>
                                  <m:t>0</m:t>
                                </m:r>
                              </m:e>
                              <m:e>
                                <m:r>
                                  <w:rPr>
                                    <w:rFonts w:ascii="Cambria Math" w:hAnsi="Cambria Math" w:cs="Arial"/>
                                  </w:rPr>
                                  <m:t>1</m:t>
                                </m:r>
                              </m:e>
                            </m:mr>
                          </m:m>
                        </m:e>
                      </m:mr>
                    </m:m>
                  </m:e>
                </m:d>
              </m:oMath>
            </m:oMathPara>
          </w:p>
        </w:tc>
        <w:tc>
          <w:tcPr>
            <w:tcW w:w="1367" w:type="dxa"/>
          </w:tcPr>
          <w:p w14:paraId="6CAA74E8" w14:textId="77777777" w:rsidR="004F62CC" w:rsidRPr="00E96745" w:rsidRDefault="004F62CC" w:rsidP="00EE5D88">
            <w:pPr>
              <w:keepNext/>
              <w:rPr>
                <w:rFonts w:cs="Arial"/>
                <w:lang w:val="en-AU"/>
              </w:rPr>
            </w:pPr>
            <w:r>
              <w:rPr>
                <w:rFonts w:cs="Arial"/>
                <w:lang w:val="en-AU"/>
              </w:rPr>
              <w:t>P</w:t>
            </w:r>
          </w:p>
        </w:tc>
      </w:tr>
    </w:tbl>
    <w:p w14:paraId="4752B712" w14:textId="77777777" w:rsidR="004F62CC" w:rsidRPr="0015422C" w:rsidRDefault="004F62CC" w:rsidP="004F62CC">
      <w:pPr>
        <w:rPr>
          <w:lang w:eastAsia="zh-CN"/>
        </w:rPr>
      </w:pPr>
    </w:p>
    <w:p w14:paraId="52CF0C64" w14:textId="77777777" w:rsidR="004F62CC" w:rsidRPr="004F62CC" w:rsidRDefault="004F62CC" w:rsidP="004F62CC">
      <w:pPr>
        <w:rPr>
          <w:lang w:val="en-GB" w:eastAsia="zh-CN"/>
        </w:rPr>
      </w:pPr>
    </w:p>
    <w:p w14:paraId="6A4D548E" w14:textId="2D5C2E4C" w:rsidR="0028329B" w:rsidRDefault="005864E8" w:rsidP="005864E8">
      <w:pPr>
        <w:pStyle w:val="Heading1"/>
      </w:pPr>
      <w:r>
        <w:t>Appendix: Simulation parameters</w:t>
      </w:r>
    </w:p>
    <w:tbl>
      <w:tblPr>
        <w:tblW w:w="8515" w:type="dxa"/>
        <w:tblCellSpacing w:w="0" w:type="dxa"/>
        <w:tblBorders>
          <w:left w:val="single" w:sz="8" w:space="0" w:color="000000"/>
          <w:bottom w:val="single" w:sz="8" w:space="0" w:color="000000"/>
        </w:tblBorders>
        <w:tblCellMar>
          <w:left w:w="0" w:type="dxa"/>
          <w:right w:w="0" w:type="dxa"/>
        </w:tblCellMar>
        <w:tblLook w:val="04A0" w:firstRow="1" w:lastRow="0" w:firstColumn="1" w:lastColumn="0" w:noHBand="0" w:noVBand="1"/>
      </w:tblPr>
      <w:tblGrid>
        <w:gridCol w:w="3045"/>
        <w:gridCol w:w="5470"/>
      </w:tblGrid>
      <w:tr w:rsidR="005864E8" w:rsidRPr="00FD7F85" w14:paraId="2D17D39D" w14:textId="77777777" w:rsidTr="00BD0855">
        <w:trPr>
          <w:trHeight w:val="255"/>
          <w:tblCellSpacing w:w="0" w:type="dxa"/>
        </w:trPr>
        <w:tc>
          <w:tcPr>
            <w:tcW w:w="8515" w:type="dxa"/>
            <w:gridSpan w:val="2"/>
            <w:tcBorders>
              <w:top w:val="single" w:sz="8" w:space="0" w:color="000000"/>
              <w:left w:val="single" w:sz="8" w:space="0" w:color="000000"/>
              <w:bottom w:val="single" w:sz="8" w:space="0" w:color="000000"/>
              <w:right w:val="single" w:sz="8" w:space="0" w:color="000000"/>
            </w:tcBorders>
            <w:hideMark/>
          </w:tcPr>
          <w:p w14:paraId="71BAFA0E" w14:textId="77777777" w:rsidR="005864E8" w:rsidRPr="005864E8" w:rsidRDefault="005864E8" w:rsidP="00BD0855">
            <w:pPr>
              <w:pStyle w:val="BodyText"/>
              <w:keepNext/>
              <w:jc w:val="center"/>
            </w:pPr>
            <w:r w:rsidRPr="005864E8">
              <w:rPr>
                <w:b/>
                <w:bCs/>
              </w:rPr>
              <w:t>Simulation parameters</w:t>
            </w:r>
          </w:p>
        </w:tc>
      </w:tr>
      <w:tr w:rsidR="005864E8" w:rsidRPr="00FD7F85" w14:paraId="29880DDD" w14:textId="77777777" w:rsidTr="00BD0855">
        <w:trPr>
          <w:tblCellSpacing w:w="0" w:type="dxa"/>
        </w:trPr>
        <w:tc>
          <w:tcPr>
            <w:tcW w:w="3045" w:type="dxa"/>
            <w:tcBorders>
              <w:top w:val="single" w:sz="8" w:space="0" w:color="000000"/>
              <w:left w:val="single" w:sz="8" w:space="0" w:color="000000"/>
              <w:bottom w:val="single" w:sz="8" w:space="0" w:color="000000"/>
              <w:right w:val="single" w:sz="8" w:space="0" w:color="000000"/>
            </w:tcBorders>
            <w:hideMark/>
          </w:tcPr>
          <w:p w14:paraId="061DF080" w14:textId="77777777" w:rsidR="005864E8" w:rsidRPr="005864E8" w:rsidRDefault="005864E8" w:rsidP="00BD0855">
            <w:pPr>
              <w:pStyle w:val="BodyText"/>
              <w:keepNext/>
              <w:spacing w:after="0"/>
              <w:rPr>
                <w:rFonts w:ascii="MS Mincho" w:hAnsi="MS Mincho"/>
              </w:rPr>
            </w:pPr>
            <w:r w:rsidRPr="005864E8">
              <w:t>Carrier frequency</w:t>
            </w:r>
          </w:p>
        </w:tc>
        <w:tc>
          <w:tcPr>
            <w:tcW w:w="5470" w:type="dxa"/>
            <w:tcBorders>
              <w:top w:val="single" w:sz="8" w:space="0" w:color="000000"/>
              <w:left w:val="single" w:sz="8" w:space="0" w:color="000000"/>
              <w:bottom w:val="single" w:sz="8" w:space="0" w:color="000000"/>
              <w:right w:val="single" w:sz="8" w:space="0" w:color="000000"/>
            </w:tcBorders>
            <w:hideMark/>
          </w:tcPr>
          <w:p w14:paraId="45A01666" w14:textId="77777777" w:rsidR="005864E8" w:rsidRPr="005864E8" w:rsidRDefault="005864E8" w:rsidP="00BD0855">
            <w:pPr>
              <w:pStyle w:val="BodyText"/>
              <w:keepNext/>
              <w:spacing w:after="0"/>
            </w:pPr>
            <w:r w:rsidRPr="005864E8">
              <w:t xml:space="preserve">3.5 GHz </w:t>
            </w:r>
          </w:p>
        </w:tc>
      </w:tr>
      <w:tr w:rsidR="005864E8" w:rsidRPr="00FD7F85" w14:paraId="12903493" w14:textId="77777777" w:rsidTr="00BD0855">
        <w:trPr>
          <w:tblCellSpacing w:w="0" w:type="dxa"/>
        </w:trPr>
        <w:tc>
          <w:tcPr>
            <w:tcW w:w="3045" w:type="dxa"/>
            <w:tcBorders>
              <w:top w:val="single" w:sz="8" w:space="0" w:color="000000"/>
              <w:left w:val="single" w:sz="8" w:space="0" w:color="000000"/>
              <w:bottom w:val="single" w:sz="8" w:space="0" w:color="000000"/>
              <w:right w:val="single" w:sz="8" w:space="0" w:color="000000"/>
            </w:tcBorders>
            <w:hideMark/>
          </w:tcPr>
          <w:p w14:paraId="6388A3B6" w14:textId="77777777" w:rsidR="005864E8" w:rsidRPr="005864E8" w:rsidRDefault="005864E8" w:rsidP="00BD0855">
            <w:pPr>
              <w:pStyle w:val="BodyText"/>
              <w:keepNext/>
              <w:spacing w:after="0"/>
            </w:pPr>
            <w:r w:rsidRPr="005864E8">
              <w:t>Bandwidth</w:t>
            </w:r>
          </w:p>
        </w:tc>
        <w:tc>
          <w:tcPr>
            <w:tcW w:w="5470" w:type="dxa"/>
            <w:tcBorders>
              <w:top w:val="single" w:sz="8" w:space="0" w:color="000000"/>
              <w:left w:val="single" w:sz="8" w:space="0" w:color="000000"/>
              <w:bottom w:val="single" w:sz="8" w:space="0" w:color="000000"/>
              <w:right w:val="single" w:sz="8" w:space="0" w:color="000000"/>
            </w:tcBorders>
            <w:hideMark/>
          </w:tcPr>
          <w:p w14:paraId="0BFD6173" w14:textId="77777777" w:rsidR="005864E8" w:rsidRPr="005864E8" w:rsidRDefault="005864E8" w:rsidP="00BD0855">
            <w:pPr>
              <w:pStyle w:val="BodyText"/>
              <w:keepNext/>
              <w:spacing w:after="0"/>
            </w:pPr>
            <w:r w:rsidRPr="005864E8">
              <w:t xml:space="preserve">10 MHz </w:t>
            </w:r>
          </w:p>
        </w:tc>
      </w:tr>
      <w:tr w:rsidR="005864E8" w:rsidRPr="00FD7F85" w14:paraId="493AA760" w14:textId="77777777" w:rsidTr="00BD0855">
        <w:trPr>
          <w:tblCellSpacing w:w="0" w:type="dxa"/>
        </w:trPr>
        <w:tc>
          <w:tcPr>
            <w:tcW w:w="3045" w:type="dxa"/>
            <w:tcBorders>
              <w:top w:val="single" w:sz="8" w:space="0" w:color="000000"/>
              <w:left w:val="single" w:sz="8" w:space="0" w:color="000000"/>
              <w:bottom w:val="single" w:sz="8" w:space="0" w:color="000000"/>
              <w:right w:val="single" w:sz="8" w:space="0" w:color="000000"/>
            </w:tcBorders>
            <w:hideMark/>
          </w:tcPr>
          <w:p w14:paraId="413D9CEE" w14:textId="77777777" w:rsidR="005864E8" w:rsidRPr="005864E8" w:rsidRDefault="005864E8" w:rsidP="00BD0855">
            <w:pPr>
              <w:pStyle w:val="BodyText"/>
              <w:keepNext/>
              <w:spacing w:after="0"/>
            </w:pPr>
            <w:r w:rsidRPr="005864E8">
              <w:t>Scenarios</w:t>
            </w:r>
          </w:p>
        </w:tc>
        <w:tc>
          <w:tcPr>
            <w:tcW w:w="5470" w:type="dxa"/>
            <w:tcBorders>
              <w:top w:val="single" w:sz="8" w:space="0" w:color="000000"/>
              <w:left w:val="single" w:sz="8" w:space="0" w:color="000000"/>
              <w:bottom w:val="single" w:sz="8" w:space="0" w:color="000000"/>
              <w:right w:val="single" w:sz="8" w:space="0" w:color="000000"/>
            </w:tcBorders>
            <w:hideMark/>
          </w:tcPr>
          <w:p w14:paraId="73BA32C5" w14:textId="77777777" w:rsidR="005864E8" w:rsidRPr="005864E8" w:rsidRDefault="005864E8" w:rsidP="00BD0855">
            <w:pPr>
              <w:pStyle w:val="BodyText"/>
              <w:keepNext/>
              <w:spacing w:after="0"/>
            </w:pPr>
            <w:r w:rsidRPr="005864E8">
              <w:t>3D UMi 200m ISD</w:t>
            </w:r>
          </w:p>
        </w:tc>
      </w:tr>
      <w:tr w:rsidR="008B346D" w:rsidRPr="006415FE" w14:paraId="3A52C422" w14:textId="77777777" w:rsidTr="005B06AC">
        <w:trPr>
          <w:trHeight w:val="407"/>
          <w:tblCellSpacing w:w="0" w:type="dxa"/>
        </w:trPr>
        <w:tc>
          <w:tcPr>
            <w:tcW w:w="3045" w:type="dxa"/>
            <w:tcBorders>
              <w:top w:val="single" w:sz="8" w:space="0" w:color="000000"/>
              <w:left w:val="single" w:sz="8" w:space="0" w:color="000000"/>
              <w:bottom w:val="single" w:sz="8" w:space="0" w:color="000000"/>
              <w:right w:val="single" w:sz="8" w:space="0" w:color="000000"/>
            </w:tcBorders>
            <w:hideMark/>
          </w:tcPr>
          <w:p w14:paraId="4E68E1EB" w14:textId="77777777" w:rsidR="008B346D" w:rsidRDefault="008B346D" w:rsidP="005B06AC">
            <w:pPr>
              <w:pStyle w:val="BodyText"/>
              <w:keepNext/>
              <w:spacing w:after="0"/>
            </w:pPr>
            <w:r w:rsidRPr="005864E8">
              <w:t>BS anten</w:t>
            </w:r>
            <w:r>
              <w:t>na configuration 1</w:t>
            </w:r>
          </w:p>
        </w:tc>
        <w:tc>
          <w:tcPr>
            <w:tcW w:w="5470" w:type="dxa"/>
            <w:tcBorders>
              <w:top w:val="single" w:sz="8" w:space="0" w:color="000000"/>
              <w:left w:val="single" w:sz="8" w:space="0" w:color="000000"/>
              <w:bottom w:val="single" w:sz="8" w:space="0" w:color="000000"/>
              <w:right w:val="single" w:sz="8" w:space="0" w:color="000000"/>
            </w:tcBorders>
            <w:hideMark/>
          </w:tcPr>
          <w:p w14:paraId="28AFD1BC" w14:textId="77777777" w:rsidR="008B346D" w:rsidRPr="006415FE" w:rsidRDefault="008B346D" w:rsidP="005B06AC">
            <w:pPr>
              <w:pStyle w:val="BodyText"/>
              <w:keepNext/>
              <w:spacing w:after="0"/>
              <w:rPr>
                <w:highlight w:val="red"/>
                <w:lang w:val="en-AU"/>
              </w:rPr>
            </w:pPr>
            <w:r w:rsidRPr="006415FE">
              <w:rPr>
                <w:lang w:val="en-AU"/>
              </w:rPr>
              <w:t>(M, N, P, Mg, Ng) = (</w:t>
            </w:r>
            <w:r>
              <w:rPr>
                <w:lang w:val="en-AU"/>
              </w:rPr>
              <w:t>4</w:t>
            </w:r>
            <w:r w:rsidRPr="006415FE">
              <w:rPr>
                <w:lang w:val="en-AU"/>
              </w:rPr>
              <w:t>,</w:t>
            </w:r>
            <w:r>
              <w:rPr>
                <w:lang w:val="en-AU"/>
              </w:rPr>
              <w:t>4</w:t>
            </w:r>
            <w:r w:rsidRPr="006415FE">
              <w:rPr>
                <w:lang w:val="en-AU"/>
              </w:rPr>
              <w:t>,2,1,1), (0.8, 0.5)</w:t>
            </w:r>
            <w:r w:rsidRPr="00D7588D">
              <w:t>λ</w:t>
            </w:r>
            <w:r w:rsidRPr="006415FE">
              <w:rPr>
                <w:lang w:val="en-AU"/>
              </w:rPr>
              <w:t xml:space="preserve"> (V,H)-element spacing and 32 ports (hence no subarray virtualization)</w:t>
            </w:r>
          </w:p>
          <w:p w14:paraId="7C0DD935" w14:textId="77777777" w:rsidR="008B346D" w:rsidRPr="006415FE" w:rsidRDefault="008B346D" w:rsidP="005B06AC">
            <w:pPr>
              <w:pStyle w:val="BodyText"/>
              <w:keepNext/>
              <w:spacing w:after="0"/>
              <w:rPr>
                <w:highlight w:val="red"/>
                <w:lang w:val="en-AU"/>
              </w:rPr>
            </w:pPr>
          </w:p>
        </w:tc>
      </w:tr>
      <w:tr w:rsidR="008B346D" w:rsidRPr="00A71BB4" w14:paraId="76042867" w14:textId="77777777" w:rsidTr="00BD0855">
        <w:trPr>
          <w:trHeight w:val="407"/>
          <w:tblCellSpacing w:w="0" w:type="dxa"/>
        </w:trPr>
        <w:tc>
          <w:tcPr>
            <w:tcW w:w="3045" w:type="dxa"/>
            <w:tcBorders>
              <w:top w:val="single" w:sz="8" w:space="0" w:color="000000"/>
              <w:left w:val="single" w:sz="8" w:space="0" w:color="000000"/>
              <w:bottom w:val="single" w:sz="8" w:space="0" w:color="000000"/>
              <w:right w:val="single" w:sz="8" w:space="0" w:color="000000"/>
            </w:tcBorders>
            <w:hideMark/>
          </w:tcPr>
          <w:p w14:paraId="6A33F8CC" w14:textId="68FA051F" w:rsidR="008B346D" w:rsidRDefault="008B346D" w:rsidP="008B346D">
            <w:pPr>
              <w:pStyle w:val="BodyText"/>
              <w:keepNext/>
              <w:spacing w:after="0"/>
            </w:pPr>
            <w:r w:rsidRPr="005864E8">
              <w:t>BS anten</w:t>
            </w:r>
            <w:r>
              <w:t>na configuration 2</w:t>
            </w:r>
          </w:p>
        </w:tc>
        <w:tc>
          <w:tcPr>
            <w:tcW w:w="5470" w:type="dxa"/>
            <w:tcBorders>
              <w:top w:val="single" w:sz="8" w:space="0" w:color="000000"/>
              <w:left w:val="single" w:sz="8" w:space="0" w:color="000000"/>
              <w:bottom w:val="single" w:sz="8" w:space="0" w:color="000000"/>
              <w:right w:val="single" w:sz="8" w:space="0" w:color="000000"/>
            </w:tcBorders>
            <w:hideMark/>
          </w:tcPr>
          <w:p w14:paraId="1CFFC0D7" w14:textId="7E847CB8" w:rsidR="008B346D" w:rsidRDefault="008B346D" w:rsidP="008B346D">
            <w:pPr>
              <w:pStyle w:val="BodyText"/>
              <w:keepNext/>
              <w:spacing w:after="0"/>
              <w:rPr>
                <w:lang w:val="en-AU"/>
              </w:rPr>
            </w:pPr>
            <w:r w:rsidRPr="006415FE">
              <w:rPr>
                <w:lang w:val="en-AU"/>
              </w:rPr>
              <w:t>(M, N, P, Mg, Ng) = (</w:t>
            </w:r>
            <w:r w:rsidR="002D36C1">
              <w:rPr>
                <w:lang w:val="en-AU"/>
              </w:rPr>
              <w:t>1</w:t>
            </w:r>
            <w:r w:rsidRPr="006415FE">
              <w:rPr>
                <w:lang w:val="en-AU"/>
              </w:rPr>
              <w:t>,</w:t>
            </w:r>
            <w:r w:rsidR="00122DAE">
              <w:rPr>
                <w:lang w:val="en-AU"/>
              </w:rPr>
              <w:t>2</w:t>
            </w:r>
            <w:r w:rsidRPr="006415FE">
              <w:rPr>
                <w:lang w:val="en-AU"/>
              </w:rPr>
              <w:t>,2,1,1), (0, 0.5)</w:t>
            </w:r>
            <w:r w:rsidRPr="00D7588D">
              <w:t>λ</w:t>
            </w:r>
            <w:r w:rsidRPr="006415FE">
              <w:rPr>
                <w:lang w:val="en-AU"/>
              </w:rPr>
              <w:t xml:space="preserve"> (V,H)-element spacing and </w:t>
            </w:r>
            <w:r w:rsidR="00EF7592">
              <w:rPr>
                <w:lang w:val="en-AU"/>
              </w:rPr>
              <w:t>4</w:t>
            </w:r>
            <w:r w:rsidRPr="006415FE">
              <w:rPr>
                <w:lang w:val="en-AU"/>
              </w:rPr>
              <w:t xml:space="preserve"> ports (hence no subarray virtualization)</w:t>
            </w:r>
            <w:r w:rsidR="00EF7592">
              <w:rPr>
                <w:lang w:val="en-AU"/>
              </w:rPr>
              <w:t>.</w:t>
            </w:r>
          </w:p>
          <w:p w14:paraId="220FEB51" w14:textId="5880B85D" w:rsidR="00EF7592" w:rsidRPr="00E62FE7" w:rsidRDefault="00613B33" w:rsidP="008B346D">
            <w:pPr>
              <w:pStyle w:val="BodyText"/>
              <w:keepNext/>
              <w:spacing w:after="0"/>
              <w:rPr>
                <w:lang w:val="en-AU"/>
              </w:rPr>
            </w:pPr>
            <w:r>
              <w:rPr>
                <w:lang w:val="en-AU"/>
              </w:rPr>
              <w:t xml:space="preserve">Each element is a column antenna with </w:t>
            </w:r>
            <w:r w:rsidR="000D7D62">
              <w:rPr>
                <w:lang w:val="en-AU"/>
              </w:rPr>
              <w:t>vertical beamwidth=10 deg, horizontal beamwidth</w:t>
            </w:r>
            <w:r w:rsidR="00431B21">
              <w:rPr>
                <w:lang w:val="en-AU"/>
              </w:rPr>
              <w:t>=70 deg and an electrical downtilt of 10 degrees.</w:t>
            </w:r>
          </w:p>
          <w:p w14:paraId="35E6E5A1" w14:textId="77777777" w:rsidR="008B346D" w:rsidRPr="006415FE" w:rsidRDefault="008B346D" w:rsidP="008B346D">
            <w:pPr>
              <w:pStyle w:val="BodyText"/>
              <w:keepNext/>
              <w:spacing w:after="0"/>
              <w:rPr>
                <w:highlight w:val="red"/>
                <w:lang w:val="en-AU"/>
              </w:rPr>
            </w:pPr>
          </w:p>
        </w:tc>
      </w:tr>
      <w:tr w:rsidR="005864E8" w:rsidRPr="002C34AF" w14:paraId="077014C8" w14:textId="77777777" w:rsidTr="00BD0855">
        <w:trPr>
          <w:trHeight w:val="407"/>
          <w:tblCellSpacing w:w="0" w:type="dxa"/>
        </w:trPr>
        <w:tc>
          <w:tcPr>
            <w:tcW w:w="3045" w:type="dxa"/>
            <w:tcBorders>
              <w:top w:val="single" w:sz="8" w:space="0" w:color="000000"/>
              <w:left w:val="single" w:sz="8" w:space="0" w:color="000000"/>
              <w:bottom w:val="single" w:sz="8" w:space="0" w:color="000000"/>
              <w:right w:val="single" w:sz="8" w:space="0" w:color="000000"/>
            </w:tcBorders>
          </w:tcPr>
          <w:p w14:paraId="188EEC3C" w14:textId="77777777" w:rsidR="005864E8" w:rsidRPr="00226228" w:rsidRDefault="005864E8" w:rsidP="00BD0855">
            <w:pPr>
              <w:pStyle w:val="BodyText"/>
              <w:keepNext/>
              <w:spacing w:after="0"/>
            </w:pPr>
            <w:r w:rsidRPr="00226228">
              <w:t>UE antenna configuration</w:t>
            </w:r>
          </w:p>
        </w:tc>
        <w:tc>
          <w:tcPr>
            <w:tcW w:w="5470" w:type="dxa"/>
            <w:tcBorders>
              <w:top w:val="single" w:sz="8" w:space="0" w:color="000000"/>
              <w:left w:val="single" w:sz="8" w:space="0" w:color="000000"/>
              <w:bottom w:val="single" w:sz="8" w:space="0" w:color="000000"/>
              <w:right w:val="single" w:sz="8" w:space="0" w:color="000000"/>
            </w:tcBorders>
          </w:tcPr>
          <w:p w14:paraId="3E09742B" w14:textId="77777777" w:rsidR="005864E8" w:rsidRPr="00226228" w:rsidRDefault="005864E8" w:rsidP="00BD0855">
            <w:pPr>
              <w:pStyle w:val="BodyText"/>
              <w:keepNext/>
              <w:spacing w:after="0"/>
              <w:rPr>
                <w:rFonts w:cs="Arial"/>
                <w:lang w:val="en-AU"/>
              </w:rPr>
            </w:pPr>
            <w:r w:rsidRPr="00226228">
              <w:rPr>
                <w:lang w:val="en-AU"/>
              </w:rPr>
              <w:t xml:space="preserve">ULA: </w:t>
            </w:r>
            <w:r w:rsidRPr="00226228">
              <w:rPr>
                <w:rFonts w:cs="Arial"/>
                <w:lang w:val="en-AU"/>
              </w:rPr>
              <w:t>(M,N,P)= (1,2,2) with 0.5</w:t>
            </w:r>
            <w:r w:rsidRPr="00226228">
              <w:rPr>
                <w:rFonts w:cs="Arial"/>
              </w:rPr>
              <w:t>λ</w:t>
            </w:r>
            <w:r w:rsidRPr="00226228">
              <w:rPr>
                <w:rFonts w:cs="Arial"/>
                <w:lang w:val="en-AU"/>
              </w:rPr>
              <w:t xml:space="preserve"> spacing with omni-directional antenna elements. </w:t>
            </w:r>
          </w:p>
          <w:p w14:paraId="0BBA5C35" w14:textId="706B655A" w:rsidR="005864E8" w:rsidRPr="00226228" w:rsidRDefault="005864E8" w:rsidP="00BD0855">
            <w:pPr>
              <w:pStyle w:val="BodyText"/>
              <w:keepNext/>
              <w:spacing w:after="0"/>
              <w:rPr>
                <w:rFonts w:eastAsia="Times New Roman" w:cs="Arial"/>
                <w:lang w:val="en-AU" w:eastAsia="ja-JP"/>
              </w:rPr>
            </w:pPr>
            <w:r w:rsidRPr="00226228">
              <w:rPr>
                <w:lang w:val="en-AU"/>
              </w:rPr>
              <w:t xml:space="preserve">DIAMOND: Placement according to </w:t>
            </w:r>
            <w:r w:rsidR="00EF37A5">
              <w:rPr>
                <w:lang w:val="en-AU"/>
              </w:rPr>
              <w:fldChar w:fldCharType="begin"/>
            </w:r>
            <w:r w:rsidR="00EF37A5">
              <w:rPr>
                <w:lang w:val="en-AU"/>
              </w:rPr>
              <w:instrText xml:space="preserve"> REF _Ref4791305 \h </w:instrText>
            </w:r>
            <w:r w:rsidR="00EF37A5">
              <w:rPr>
                <w:lang w:val="en-AU"/>
              </w:rPr>
            </w:r>
            <w:r w:rsidR="00EF37A5">
              <w:rPr>
                <w:lang w:val="en-AU"/>
              </w:rPr>
              <w:fldChar w:fldCharType="separate"/>
            </w:r>
            <w:r w:rsidR="006D5D01">
              <w:rPr>
                <w:lang w:val="en-AU"/>
              </w:rPr>
              <w:t xml:space="preserve">Figure </w:t>
            </w:r>
            <w:r w:rsidR="006D5D01">
              <w:rPr>
                <w:noProof/>
                <w:lang w:val="en-AU"/>
              </w:rPr>
              <w:t>2</w:t>
            </w:r>
            <w:r w:rsidR="00EF37A5">
              <w:rPr>
                <w:lang w:val="en-AU"/>
              </w:rPr>
              <w:fldChar w:fldCharType="end"/>
            </w:r>
            <w:r w:rsidRPr="00226228">
              <w:rPr>
                <w:lang w:val="en-AU"/>
              </w:rPr>
              <w:t xml:space="preserve"> where each antenna element is directional </w:t>
            </w:r>
            <w:r>
              <w:rPr>
                <w:lang w:val="en-AU"/>
              </w:rPr>
              <w:t xml:space="preserve">with </w:t>
            </w:r>
            <w:r w:rsidRPr="00226228">
              <w:rPr>
                <w:rFonts w:cs="Arial"/>
                <w:lang w:val="en-AU" w:eastAsia="ja-JP"/>
              </w:rPr>
              <w:t xml:space="preserve">HPBW=90° and directivity 7 dBi (and all antenna elements are directed outwards).  </w:t>
            </w:r>
          </w:p>
        </w:tc>
      </w:tr>
      <w:tr w:rsidR="005864E8" w:rsidRPr="00597DDF" w14:paraId="48A99247" w14:textId="77777777" w:rsidTr="00BD0855">
        <w:trPr>
          <w:tblCellSpacing w:w="0" w:type="dxa"/>
        </w:trPr>
        <w:tc>
          <w:tcPr>
            <w:tcW w:w="3045" w:type="dxa"/>
            <w:tcBorders>
              <w:top w:val="single" w:sz="8" w:space="0" w:color="000000"/>
              <w:left w:val="single" w:sz="8" w:space="0" w:color="000000"/>
              <w:bottom w:val="single" w:sz="8" w:space="0" w:color="000000"/>
              <w:right w:val="single" w:sz="8" w:space="0" w:color="000000"/>
            </w:tcBorders>
            <w:hideMark/>
          </w:tcPr>
          <w:p w14:paraId="71D9E09E" w14:textId="77777777" w:rsidR="005864E8" w:rsidRDefault="005864E8" w:rsidP="00BD0855">
            <w:pPr>
              <w:pStyle w:val="BodyText"/>
              <w:keepNext/>
              <w:spacing w:after="0"/>
            </w:pPr>
            <w:r>
              <w:t>Cell layout</w:t>
            </w:r>
          </w:p>
        </w:tc>
        <w:tc>
          <w:tcPr>
            <w:tcW w:w="5470" w:type="dxa"/>
            <w:tcBorders>
              <w:top w:val="single" w:sz="8" w:space="0" w:color="000000"/>
              <w:left w:val="single" w:sz="8" w:space="0" w:color="000000"/>
              <w:bottom w:val="single" w:sz="8" w:space="0" w:color="000000"/>
              <w:right w:val="single" w:sz="8" w:space="0" w:color="000000"/>
            </w:tcBorders>
            <w:hideMark/>
          </w:tcPr>
          <w:p w14:paraId="4E8B14CB" w14:textId="77777777" w:rsidR="005864E8" w:rsidRPr="00597DDF" w:rsidRDefault="005864E8" w:rsidP="00BD0855">
            <w:pPr>
              <w:pStyle w:val="BodyText"/>
              <w:keepNext/>
              <w:spacing w:after="0"/>
            </w:pPr>
            <w:r w:rsidRPr="00597DDF">
              <w:t>21 sectors in total</w:t>
            </w:r>
          </w:p>
        </w:tc>
      </w:tr>
      <w:tr w:rsidR="005864E8" w:rsidRPr="00597DDF" w14:paraId="2230730E" w14:textId="77777777" w:rsidTr="00BD0855">
        <w:trPr>
          <w:tblCellSpacing w:w="0" w:type="dxa"/>
        </w:trPr>
        <w:tc>
          <w:tcPr>
            <w:tcW w:w="3045" w:type="dxa"/>
            <w:tcBorders>
              <w:top w:val="single" w:sz="8" w:space="0" w:color="000000"/>
              <w:left w:val="single" w:sz="8" w:space="0" w:color="000000"/>
              <w:bottom w:val="single" w:sz="8" w:space="0" w:color="000000"/>
              <w:right w:val="single" w:sz="8" w:space="0" w:color="000000"/>
            </w:tcBorders>
            <w:hideMark/>
          </w:tcPr>
          <w:p w14:paraId="2C5D822A" w14:textId="77777777" w:rsidR="005864E8" w:rsidRDefault="005864E8" w:rsidP="00BD0855">
            <w:pPr>
              <w:pStyle w:val="BodyText"/>
              <w:keepNext/>
              <w:spacing w:after="0"/>
            </w:pPr>
            <w:r>
              <w:t>Wrapping</w:t>
            </w:r>
          </w:p>
        </w:tc>
        <w:tc>
          <w:tcPr>
            <w:tcW w:w="5470" w:type="dxa"/>
            <w:tcBorders>
              <w:top w:val="single" w:sz="8" w:space="0" w:color="000000"/>
              <w:left w:val="single" w:sz="8" w:space="0" w:color="000000"/>
              <w:bottom w:val="single" w:sz="8" w:space="0" w:color="000000"/>
              <w:right w:val="single" w:sz="8" w:space="0" w:color="000000"/>
            </w:tcBorders>
            <w:hideMark/>
          </w:tcPr>
          <w:p w14:paraId="1A574CF8" w14:textId="77777777" w:rsidR="005864E8" w:rsidRPr="00597DDF" w:rsidRDefault="005864E8" w:rsidP="00BD0855">
            <w:pPr>
              <w:pStyle w:val="BodyText"/>
              <w:keepNext/>
              <w:spacing w:after="0"/>
            </w:pPr>
            <w:r w:rsidRPr="00597DDF">
              <w:t>Radio distance based</w:t>
            </w:r>
          </w:p>
        </w:tc>
      </w:tr>
      <w:tr w:rsidR="005864E8" w:rsidRPr="00597DDF" w14:paraId="4C8069D0" w14:textId="77777777" w:rsidTr="00BD0855">
        <w:trPr>
          <w:tblCellSpacing w:w="0" w:type="dxa"/>
        </w:trPr>
        <w:tc>
          <w:tcPr>
            <w:tcW w:w="3045" w:type="dxa"/>
            <w:tcBorders>
              <w:top w:val="single" w:sz="8" w:space="0" w:color="000000"/>
              <w:left w:val="single" w:sz="8" w:space="0" w:color="000000"/>
              <w:bottom w:val="single" w:sz="8" w:space="0" w:color="000000"/>
              <w:right w:val="single" w:sz="8" w:space="0" w:color="000000"/>
            </w:tcBorders>
            <w:hideMark/>
          </w:tcPr>
          <w:p w14:paraId="37BA92F7" w14:textId="77777777" w:rsidR="005864E8" w:rsidRDefault="005864E8" w:rsidP="00BD0855">
            <w:pPr>
              <w:pStyle w:val="BodyText"/>
              <w:keepNext/>
              <w:spacing w:after="0"/>
            </w:pPr>
            <w:r>
              <w:t xml:space="preserve">UE Tx power </w:t>
            </w:r>
          </w:p>
        </w:tc>
        <w:tc>
          <w:tcPr>
            <w:tcW w:w="5470" w:type="dxa"/>
            <w:tcBorders>
              <w:top w:val="single" w:sz="8" w:space="0" w:color="000000"/>
              <w:left w:val="single" w:sz="8" w:space="0" w:color="000000"/>
              <w:bottom w:val="single" w:sz="8" w:space="0" w:color="000000"/>
              <w:right w:val="single" w:sz="8" w:space="0" w:color="000000"/>
            </w:tcBorders>
            <w:hideMark/>
          </w:tcPr>
          <w:p w14:paraId="0BA4CE06" w14:textId="77777777" w:rsidR="005864E8" w:rsidRPr="00597DDF" w:rsidRDefault="005864E8" w:rsidP="00BD0855">
            <w:pPr>
              <w:pStyle w:val="BodyText"/>
              <w:keepNext/>
              <w:spacing w:after="0"/>
            </w:pPr>
            <w:r w:rsidRPr="00597DDF">
              <w:t>Pcmax = 23dBm</w:t>
            </w:r>
          </w:p>
        </w:tc>
      </w:tr>
      <w:tr w:rsidR="005864E8" w:rsidRPr="006415FE" w14:paraId="12223A25" w14:textId="77777777" w:rsidTr="00BD0855">
        <w:trPr>
          <w:tblCellSpacing w:w="0" w:type="dxa"/>
        </w:trPr>
        <w:tc>
          <w:tcPr>
            <w:tcW w:w="3045" w:type="dxa"/>
            <w:tcBorders>
              <w:top w:val="single" w:sz="8" w:space="0" w:color="000000"/>
              <w:left w:val="single" w:sz="8" w:space="0" w:color="000000"/>
              <w:bottom w:val="single" w:sz="8" w:space="0" w:color="000000"/>
              <w:right w:val="single" w:sz="8" w:space="0" w:color="000000"/>
            </w:tcBorders>
            <w:hideMark/>
          </w:tcPr>
          <w:p w14:paraId="75681BCA" w14:textId="77777777" w:rsidR="005864E8" w:rsidRDefault="005864E8" w:rsidP="00BD0855">
            <w:pPr>
              <w:pStyle w:val="BodyText"/>
              <w:keepNext/>
              <w:spacing w:after="0"/>
            </w:pPr>
            <w:r>
              <w:t>Traffic model</w:t>
            </w:r>
          </w:p>
        </w:tc>
        <w:tc>
          <w:tcPr>
            <w:tcW w:w="5470" w:type="dxa"/>
            <w:tcBorders>
              <w:top w:val="single" w:sz="8" w:space="0" w:color="000000"/>
              <w:left w:val="single" w:sz="8" w:space="0" w:color="000000"/>
              <w:bottom w:val="single" w:sz="8" w:space="0" w:color="000000"/>
              <w:right w:val="single" w:sz="8" w:space="0" w:color="000000"/>
            </w:tcBorders>
            <w:hideMark/>
          </w:tcPr>
          <w:p w14:paraId="35FEFC4F" w14:textId="77777777" w:rsidR="005864E8" w:rsidRPr="006415FE" w:rsidRDefault="005864E8" w:rsidP="00BD0855">
            <w:pPr>
              <w:pStyle w:val="BodyText"/>
              <w:keepNext/>
              <w:spacing w:after="0"/>
              <w:rPr>
                <w:lang w:val="en-AU"/>
              </w:rPr>
            </w:pPr>
            <w:r w:rsidRPr="006415FE">
              <w:rPr>
                <w:lang w:val="en-AU"/>
              </w:rPr>
              <w:t>Full buffer traffic</w:t>
            </w:r>
          </w:p>
        </w:tc>
      </w:tr>
      <w:tr w:rsidR="005864E8" w14:paraId="645833CE" w14:textId="77777777" w:rsidTr="00BD0855">
        <w:trPr>
          <w:tblCellSpacing w:w="0" w:type="dxa"/>
        </w:trPr>
        <w:tc>
          <w:tcPr>
            <w:tcW w:w="3045" w:type="dxa"/>
            <w:tcBorders>
              <w:top w:val="single" w:sz="8" w:space="0" w:color="000000"/>
              <w:left w:val="single" w:sz="8" w:space="0" w:color="000000"/>
              <w:bottom w:val="single" w:sz="8" w:space="0" w:color="000000"/>
              <w:right w:val="single" w:sz="8" w:space="0" w:color="000000"/>
            </w:tcBorders>
            <w:hideMark/>
          </w:tcPr>
          <w:p w14:paraId="461D4FF1" w14:textId="77777777" w:rsidR="005864E8" w:rsidRDefault="005864E8" w:rsidP="00BD0855">
            <w:pPr>
              <w:pStyle w:val="BodyText"/>
              <w:keepNext/>
              <w:spacing w:after="0"/>
            </w:pPr>
            <w:r>
              <w:t xml:space="preserve">UE speed </w:t>
            </w:r>
          </w:p>
        </w:tc>
        <w:tc>
          <w:tcPr>
            <w:tcW w:w="5470" w:type="dxa"/>
            <w:tcBorders>
              <w:top w:val="single" w:sz="8" w:space="0" w:color="000000"/>
              <w:left w:val="single" w:sz="8" w:space="0" w:color="000000"/>
              <w:bottom w:val="single" w:sz="8" w:space="0" w:color="000000"/>
              <w:right w:val="single" w:sz="8" w:space="0" w:color="000000"/>
            </w:tcBorders>
            <w:hideMark/>
          </w:tcPr>
          <w:p w14:paraId="6D90BAB9" w14:textId="77777777" w:rsidR="005864E8" w:rsidRDefault="005864E8" w:rsidP="00BD0855">
            <w:pPr>
              <w:pStyle w:val="BodyText"/>
              <w:keepNext/>
              <w:spacing w:after="0"/>
            </w:pPr>
            <w:r>
              <w:t>3 km/h</w:t>
            </w:r>
          </w:p>
        </w:tc>
      </w:tr>
      <w:tr w:rsidR="005864E8" w:rsidRPr="00597DDF" w14:paraId="4B750CC7" w14:textId="77777777" w:rsidTr="00BD0855">
        <w:trPr>
          <w:tblCellSpacing w:w="0" w:type="dxa"/>
        </w:trPr>
        <w:tc>
          <w:tcPr>
            <w:tcW w:w="3045" w:type="dxa"/>
            <w:tcBorders>
              <w:top w:val="single" w:sz="8" w:space="0" w:color="000000"/>
              <w:left w:val="single" w:sz="8" w:space="0" w:color="000000"/>
              <w:bottom w:val="single" w:sz="8" w:space="0" w:color="000000"/>
              <w:right w:val="single" w:sz="8" w:space="0" w:color="000000"/>
            </w:tcBorders>
            <w:hideMark/>
          </w:tcPr>
          <w:p w14:paraId="26C8558E" w14:textId="77777777" w:rsidR="005864E8" w:rsidRDefault="005864E8" w:rsidP="00BD0855">
            <w:pPr>
              <w:pStyle w:val="BodyText"/>
              <w:keepNext/>
              <w:spacing w:after="0"/>
            </w:pPr>
            <w:r>
              <w:t xml:space="preserve">Scheduling </w:t>
            </w:r>
          </w:p>
        </w:tc>
        <w:tc>
          <w:tcPr>
            <w:tcW w:w="5470" w:type="dxa"/>
            <w:tcBorders>
              <w:top w:val="single" w:sz="8" w:space="0" w:color="000000"/>
              <w:left w:val="single" w:sz="8" w:space="0" w:color="000000"/>
              <w:bottom w:val="single" w:sz="8" w:space="0" w:color="000000"/>
              <w:right w:val="single" w:sz="8" w:space="0" w:color="000000"/>
            </w:tcBorders>
            <w:hideMark/>
          </w:tcPr>
          <w:p w14:paraId="6E86FBC1" w14:textId="77777777" w:rsidR="005864E8" w:rsidRPr="00597DDF" w:rsidRDefault="005864E8" w:rsidP="00BD0855">
            <w:pPr>
              <w:pStyle w:val="BodyText"/>
              <w:keepNext/>
              <w:spacing w:after="0"/>
            </w:pPr>
            <w:r w:rsidRPr="00597DDF">
              <w:t>Round robin</w:t>
            </w:r>
          </w:p>
        </w:tc>
      </w:tr>
      <w:tr w:rsidR="005864E8" w:rsidRPr="00597DDF" w14:paraId="0B02AEBD" w14:textId="77777777" w:rsidTr="00BD0855">
        <w:trPr>
          <w:tblCellSpacing w:w="0" w:type="dxa"/>
        </w:trPr>
        <w:tc>
          <w:tcPr>
            <w:tcW w:w="3045" w:type="dxa"/>
            <w:tcBorders>
              <w:top w:val="single" w:sz="8" w:space="0" w:color="000000"/>
              <w:left w:val="single" w:sz="8" w:space="0" w:color="000000"/>
              <w:bottom w:val="single" w:sz="8" w:space="0" w:color="000000"/>
              <w:right w:val="single" w:sz="8" w:space="0" w:color="000000"/>
            </w:tcBorders>
            <w:hideMark/>
          </w:tcPr>
          <w:p w14:paraId="64781D43" w14:textId="77777777" w:rsidR="005864E8" w:rsidRDefault="005864E8" w:rsidP="00BD0855">
            <w:pPr>
              <w:pStyle w:val="BodyText"/>
              <w:keepNext/>
              <w:spacing w:after="0"/>
            </w:pPr>
            <w:r>
              <w:t>HARQ</w:t>
            </w:r>
          </w:p>
        </w:tc>
        <w:tc>
          <w:tcPr>
            <w:tcW w:w="5470" w:type="dxa"/>
            <w:tcBorders>
              <w:top w:val="single" w:sz="8" w:space="0" w:color="000000"/>
              <w:left w:val="single" w:sz="8" w:space="0" w:color="000000"/>
              <w:bottom w:val="single" w:sz="8" w:space="0" w:color="000000"/>
              <w:right w:val="single" w:sz="8" w:space="0" w:color="000000"/>
            </w:tcBorders>
            <w:hideMark/>
          </w:tcPr>
          <w:p w14:paraId="6F076D8D" w14:textId="77777777" w:rsidR="005864E8" w:rsidRPr="00597DDF" w:rsidRDefault="005864E8" w:rsidP="00BD0855">
            <w:pPr>
              <w:pStyle w:val="BodyText"/>
              <w:keepNext/>
              <w:spacing w:after="0"/>
            </w:pPr>
            <w:r w:rsidRPr="00597DDF">
              <w:t>Max 5 retransmissions</w:t>
            </w:r>
          </w:p>
        </w:tc>
      </w:tr>
      <w:tr w:rsidR="005864E8" w:rsidRPr="00597DDF" w14:paraId="5E7C91FD" w14:textId="77777777" w:rsidTr="00BD0855">
        <w:trPr>
          <w:tblCellSpacing w:w="0" w:type="dxa"/>
        </w:trPr>
        <w:tc>
          <w:tcPr>
            <w:tcW w:w="3045" w:type="dxa"/>
            <w:tcBorders>
              <w:top w:val="single" w:sz="8" w:space="0" w:color="000000"/>
              <w:left w:val="single" w:sz="8" w:space="0" w:color="000000"/>
              <w:bottom w:val="single" w:sz="8" w:space="0" w:color="000000"/>
              <w:right w:val="single" w:sz="8" w:space="0" w:color="000000"/>
            </w:tcBorders>
            <w:hideMark/>
          </w:tcPr>
          <w:p w14:paraId="00F64D86" w14:textId="77777777" w:rsidR="005864E8" w:rsidRPr="00597DDF" w:rsidRDefault="005864E8" w:rsidP="00BD0855">
            <w:pPr>
              <w:pStyle w:val="BodyText"/>
              <w:spacing w:after="0"/>
            </w:pPr>
            <w:r w:rsidRPr="00597DDF">
              <w:t>Handover margin</w:t>
            </w:r>
          </w:p>
        </w:tc>
        <w:tc>
          <w:tcPr>
            <w:tcW w:w="5470" w:type="dxa"/>
            <w:tcBorders>
              <w:top w:val="single" w:sz="8" w:space="0" w:color="000000"/>
              <w:left w:val="single" w:sz="8" w:space="0" w:color="000000"/>
              <w:bottom w:val="single" w:sz="8" w:space="0" w:color="000000"/>
              <w:right w:val="single" w:sz="8" w:space="0" w:color="000000"/>
            </w:tcBorders>
            <w:hideMark/>
          </w:tcPr>
          <w:p w14:paraId="0408BE63" w14:textId="77777777" w:rsidR="005864E8" w:rsidRPr="00597DDF" w:rsidRDefault="005864E8" w:rsidP="00BD0855">
            <w:pPr>
              <w:pStyle w:val="BodyText"/>
              <w:spacing w:after="0"/>
            </w:pPr>
            <w:r w:rsidRPr="00597DDF">
              <w:t>3 dB</w:t>
            </w:r>
          </w:p>
        </w:tc>
      </w:tr>
      <w:tr w:rsidR="005864E8" w14:paraId="0D46F556" w14:textId="77777777" w:rsidTr="00BD0855">
        <w:trPr>
          <w:tblCellSpacing w:w="0" w:type="dxa"/>
        </w:trPr>
        <w:tc>
          <w:tcPr>
            <w:tcW w:w="3045" w:type="dxa"/>
            <w:tcBorders>
              <w:top w:val="single" w:sz="8" w:space="0" w:color="000000"/>
              <w:left w:val="single" w:sz="8" w:space="0" w:color="000000"/>
              <w:bottom w:val="single" w:sz="8" w:space="0" w:color="000000"/>
              <w:right w:val="single" w:sz="8" w:space="0" w:color="000000"/>
            </w:tcBorders>
            <w:hideMark/>
          </w:tcPr>
          <w:p w14:paraId="6BF97AD2" w14:textId="77777777" w:rsidR="005864E8" w:rsidRDefault="005864E8" w:rsidP="00BD0855">
            <w:pPr>
              <w:pStyle w:val="BodyText"/>
              <w:spacing w:after="0"/>
            </w:pPr>
            <w:r>
              <w:rPr>
                <w:rFonts w:ascii="Symbol" w:hAnsi="Symbol"/>
                <w:lang w:eastAsia="zh-CN"/>
              </w:rPr>
              <w:t></w:t>
            </w:r>
          </w:p>
        </w:tc>
        <w:tc>
          <w:tcPr>
            <w:tcW w:w="5470" w:type="dxa"/>
            <w:tcBorders>
              <w:top w:val="single" w:sz="8" w:space="0" w:color="000000"/>
              <w:left w:val="single" w:sz="8" w:space="0" w:color="000000"/>
              <w:bottom w:val="single" w:sz="8" w:space="0" w:color="000000"/>
              <w:right w:val="single" w:sz="8" w:space="0" w:color="000000"/>
            </w:tcBorders>
            <w:hideMark/>
          </w:tcPr>
          <w:p w14:paraId="5CE9B80F" w14:textId="77777777" w:rsidR="005864E8" w:rsidRDefault="005864E8" w:rsidP="00BD0855">
            <w:pPr>
              <w:pStyle w:val="BodyText"/>
              <w:spacing w:after="0"/>
              <w:rPr>
                <w:highlight w:val="red"/>
              </w:rPr>
            </w:pPr>
            <w:r>
              <w:rPr>
                <w:lang w:eastAsia="zh-CN"/>
              </w:rPr>
              <w:t>0.8</w:t>
            </w:r>
          </w:p>
        </w:tc>
      </w:tr>
      <w:tr w:rsidR="005864E8" w14:paraId="0F28AD13" w14:textId="77777777" w:rsidTr="00BD0855">
        <w:trPr>
          <w:tblCellSpacing w:w="0" w:type="dxa"/>
        </w:trPr>
        <w:tc>
          <w:tcPr>
            <w:tcW w:w="3045" w:type="dxa"/>
            <w:tcBorders>
              <w:top w:val="single" w:sz="8" w:space="0" w:color="000000"/>
              <w:left w:val="single" w:sz="8" w:space="0" w:color="000000"/>
              <w:bottom w:val="single" w:sz="8" w:space="0" w:color="000000"/>
              <w:right w:val="single" w:sz="8" w:space="0" w:color="000000"/>
            </w:tcBorders>
            <w:hideMark/>
          </w:tcPr>
          <w:p w14:paraId="763EAE91" w14:textId="77777777" w:rsidR="005864E8" w:rsidRDefault="005864E8" w:rsidP="00BD0855">
            <w:pPr>
              <w:pStyle w:val="BodyText"/>
              <w:spacing w:after="0"/>
              <w:rPr>
                <w:lang w:eastAsia="zh-CN"/>
              </w:rPr>
            </w:pPr>
            <w:r>
              <w:rPr>
                <w:lang w:eastAsia="zh-CN"/>
              </w:rPr>
              <w:t>Transmission scheme</w:t>
            </w:r>
          </w:p>
        </w:tc>
        <w:tc>
          <w:tcPr>
            <w:tcW w:w="5470" w:type="dxa"/>
            <w:tcBorders>
              <w:top w:val="single" w:sz="8" w:space="0" w:color="000000"/>
              <w:left w:val="single" w:sz="8" w:space="0" w:color="000000"/>
              <w:bottom w:val="single" w:sz="8" w:space="0" w:color="000000"/>
              <w:right w:val="single" w:sz="8" w:space="0" w:color="000000"/>
            </w:tcBorders>
            <w:hideMark/>
          </w:tcPr>
          <w:p w14:paraId="5DBBF812" w14:textId="77777777" w:rsidR="005864E8" w:rsidRDefault="005864E8" w:rsidP="00BD0855">
            <w:pPr>
              <w:pStyle w:val="BodyText"/>
              <w:spacing w:after="0"/>
              <w:rPr>
                <w:lang w:eastAsia="zh-CN"/>
              </w:rPr>
            </w:pPr>
            <w:r>
              <w:rPr>
                <w:lang w:eastAsia="zh-CN"/>
              </w:rPr>
              <w:t>Codebook based</w:t>
            </w:r>
          </w:p>
        </w:tc>
      </w:tr>
      <w:tr w:rsidR="005864E8" w:rsidRPr="005864E8" w14:paraId="68EB9103" w14:textId="77777777" w:rsidTr="00BD0855">
        <w:trPr>
          <w:tblCellSpacing w:w="0" w:type="dxa"/>
        </w:trPr>
        <w:tc>
          <w:tcPr>
            <w:tcW w:w="3045" w:type="dxa"/>
            <w:tcBorders>
              <w:top w:val="single" w:sz="8" w:space="0" w:color="000000"/>
              <w:left w:val="single" w:sz="8" w:space="0" w:color="000000"/>
              <w:bottom w:val="single" w:sz="8" w:space="0" w:color="000000"/>
              <w:right w:val="single" w:sz="8" w:space="0" w:color="000000"/>
            </w:tcBorders>
          </w:tcPr>
          <w:p w14:paraId="26845FE9" w14:textId="4DA6203D" w:rsidR="005864E8" w:rsidRDefault="005864E8" w:rsidP="00BD0855">
            <w:pPr>
              <w:pStyle w:val="BodyText"/>
              <w:spacing w:after="0"/>
              <w:rPr>
                <w:lang w:eastAsia="zh-CN"/>
              </w:rPr>
            </w:pPr>
            <w:r>
              <w:rPr>
                <w:lang w:eastAsia="zh-CN"/>
              </w:rPr>
              <w:t>Rank adaptation</w:t>
            </w:r>
          </w:p>
        </w:tc>
        <w:tc>
          <w:tcPr>
            <w:tcW w:w="5470" w:type="dxa"/>
            <w:tcBorders>
              <w:top w:val="single" w:sz="8" w:space="0" w:color="000000"/>
              <w:left w:val="single" w:sz="8" w:space="0" w:color="000000"/>
              <w:bottom w:val="single" w:sz="8" w:space="0" w:color="000000"/>
              <w:right w:val="single" w:sz="8" w:space="0" w:color="000000"/>
            </w:tcBorders>
          </w:tcPr>
          <w:p w14:paraId="3F60355A" w14:textId="12E7F3D2" w:rsidR="005864E8" w:rsidRPr="005864E8" w:rsidRDefault="005864E8" w:rsidP="00BD0855">
            <w:pPr>
              <w:pStyle w:val="BodyText"/>
              <w:spacing w:after="0"/>
              <w:rPr>
                <w:lang w:eastAsia="zh-CN"/>
              </w:rPr>
            </w:pPr>
            <w:r w:rsidRPr="005864E8">
              <w:rPr>
                <w:lang w:eastAsia="zh-CN"/>
              </w:rPr>
              <w:t xml:space="preserve">Rank 1-4 used for transmission. </w:t>
            </w:r>
          </w:p>
        </w:tc>
      </w:tr>
      <w:tr w:rsidR="005864E8" w:rsidRPr="005864E8" w14:paraId="1CD78EF3" w14:textId="77777777" w:rsidTr="00BD0855">
        <w:trPr>
          <w:tblCellSpacing w:w="0" w:type="dxa"/>
        </w:trPr>
        <w:tc>
          <w:tcPr>
            <w:tcW w:w="3045" w:type="dxa"/>
            <w:tcBorders>
              <w:top w:val="single" w:sz="8" w:space="0" w:color="000000"/>
              <w:left w:val="single" w:sz="8" w:space="0" w:color="000000"/>
              <w:bottom w:val="single" w:sz="8" w:space="0" w:color="000000"/>
              <w:right w:val="single" w:sz="8" w:space="0" w:color="000000"/>
            </w:tcBorders>
          </w:tcPr>
          <w:p w14:paraId="07193667" w14:textId="6A6D86FD" w:rsidR="005864E8" w:rsidRPr="005B06AC" w:rsidRDefault="005864E8" w:rsidP="00BD0855">
            <w:pPr>
              <w:pStyle w:val="BodyText"/>
              <w:spacing w:after="0"/>
              <w:rPr>
                <w:lang w:eastAsia="zh-CN"/>
              </w:rPr>
            </w:pPr>
            <w:r w:rsidRPr="005B06AC">
              <w:rPr>
                <w:lang w:eastAsia="zh-CN"/>
              </w:rPr>
              <w:t>Channel estimation from SRS and DMRS</w:t>
            </w:r>
          </w:p>
        </w:tc>
        <w:tc>
          <w:tcPr>
            <w:tcW w:w="5470" w:type="dxa"/>
            <w:tcBorders>
              <w:top w:val="single" w:sz="8" w:space="0" w:color="000000"/>
              <w:left w:val="single" w:sz="8" w:space="0" w:color="000000"/>
              <w:bottom w:val="single" w:sz="8" w:space="0" w:color="000000"/>
              <w:right w:val="single" w:sz="8" w:space="0" w:color="000000"/>
            </w:tcBorders>
          </w:tcPr>
          <w:p w14:paraId="6D48CC6E" w14:textId="1B3F1141" w:rsidR="005864E8" w:rsidRPr="005864E8" w:rsidRDefault="005864E8" w:rsidP="00BD0855">
            <w:pPr>
              <w:pStyle w:val="BodyText"/>
              <w:spacing w:after="0"/>
              <w:rPr>
                <w:lang w:eastAsia="zh-CN"/>
              </w:rPr>
            </w:pPr>
            <w:r>
              <w:rPr>
                <w:lang w:eastAsia="zh-CN"/>
              </w:rPr>
              <w:t>Ideal</w:t>
            </w:r>
          </w:p>
        </w:tc>
      </w:tr>
      <w:tr w:rsidR="005864E8" w:rsidRPr="00A71BB4" w14:paraId="2425F7A3" w14:textId="77777777" w:rsidTr="00BD0855">
        <w:trPr>
          <w:tblCellSpacing w:w="0" w:type="dxa"/>
        </w:trPr>
        <w:tc>
          <w:tcPr>
            <w:tcW w:w="3045" w:type="dxa"/>
            <w:tcBorders>
              <w:top w:val="single" w:sz="8" w:space="0" w:color="000000"/>
              <w:left w:val="single" w:sz="8" w:space="0" w:color="000000"/>
              <w:bottom w:val="single" w:sz="8" w:space="0" w:color="000000"/>
              <w:right w:val="single" w:sz="8" w:space="0" w:color="000000"/>
            </w:tcBorders>
          </w:tcPr>
          <w:p w14:paraId="30271FB2" w14:textId="77777777" w:rsidR="005864E8" w:rsidRPr="005864E8" w:rsidRDefault="005864E8" w:rsidP="00BD0855">
            <w:pPr>
              <w:pStyle w:val="BodyText"/>
              <w:spacing w:after="0"/>
              <w:rPr>
                <w:lang w:eastAsia="zh-CN"/>
              </w:rPr>
            </w:pPr>
            <w:r w:rsidRPr="005864E8">
              <w:rPr>
                <w:lang w:eastAsia="zh-CN"/>
              </w:rPr>
              <w:t>UE coherence model</w:t>
            </w:r>
          </w:p>
        </w:tc>
        <w:tc>
          <w:tcPr>
            <w:tcW w:w="5470" w:type="dxa"/>
            <w:tcBorders>
              <w:top w:val="single" w:sz="8" w:space="0" w:color="000000"/>
              <w:left w:val="single" w:sz="8" w:space="0" w:color="000000"/>
              <w:bottom w:val="single" w:sz="8" w:space="0" w:color="000000"/>
              <w:right w:val="single" w:sz="8" w:space="0" w:color="000000"/>
            </w:tcBorders>
          </w:tcPr>
          <w:p w14:paraId="67F7AFF3" w14:textId="77777777" w:rsidR="005864E8" w:rsidRPr="00650248" w:rsidRDefault="005864E8" w:rsidP="00BD0855">
            <w:pPr>
              <w:pStyle w:val="BodyText"/>
              <w:spacing w:after="0"/>
              <w:rPr>
                <w:lang w:val="en-AU" w:eastAsia="zh-CN"/>
              </w:rPr>
            </w:pPr>
            <w:r w:rsidRPr="00650248">
              <w:rPr>
                <w:lang w:val="en-AU" w:eastAsia="zh-CN"/>
              </w:rPr>
              <w:t xml:space="preserve">The </w:t>
            </w:r>
            <w:r>
              <w:rPr>
                <w:lang w:val="en-AU" w:eastAsia="zh-CN"/>
              </w:rPr>
              <w:t xml:space="preserve">output </w:t>
            </w:r>
            <w:r w:rsidRPr="00650248">
              <w:rPr>
                <w:lang w:val="en-AU" w:eastAsia="zh-CN"/>
              </w:rPr>
              <w:t>signal from U</w:t>
            </w:r>
            <w:r>
              <w:rPr>
                <w:lang w:val="en-AU" w:eastAsia="zh-CN"/>
              </w:rPr>
              <w:t xml:space="preserve">E antenna port </w:t>
            </w:r>
            <w:r w:rsidRPr="00650248">
              <w:rPr>
                <w:i/>
                <w:lang w:val="en-AU" w:eastAsia="zh-CN"/>
              </w:rPr>
              <w:t>i</w:t>
            </w:r>
            <w:r>
              <w:rPr>
                <w:lang w:val="en-AU" w:eastAsia="zh-CN"/>
              </w:rPr>
              <w:t xml:space="preserve"> is multiplied with </w:t>
            </w:r>
            <m:oMath>
              <m:sSup>
                <m:sSupPr>
                  <m:ctrlPr>
                    <w:rPr>
                      <w:rFonts w:ascii="Cambria Math" w:hAnsi="Cambria Math"/>
                      <w:i/>
                      <w:lang w:val="en-AU" w:eastAsia="zh-CN"/>
                    </w:rPr>
                  </m:ctrlPr>
                </m:sSupPr>
                <m:e>
                  <m:r>
                    <w:rPr>
                      <w:rFonts w:ascii="Cambria Math" w:hAnsi="Cambria Math"/>
                      <w:lang w:val="en-AU" w:eastAsia="zh-CN"/>
                    </w:rPr>
                    <m:t>e</m:t>
                  </m:r>
                </m:e>
                <m:sup>
                  <m:r>
                    <w:rPr>
                      <w:rFonts w:ascii="Cambria Math" w:hAnsi="Cambria Math"/>
                      <w:lang w:val="en-AU" w:eastAsia="zh-CN"/>
                    </w:rPr>
                    <m:t>i</m:t>
                  </m:r>
                  <m:sSub>
                    <m:sSubPr>
                      <m:ctrlPr>
                        <w:rPr>
                          <w:rFonts w:ascii="Cambria Math" w:hAnsi="Cambria Math"/>
                          <w:i/>
                          <w:lang w:val="en-AU" w:eastAsia="zh-CN"/>
                        </w:rPr>
                      </m:ctrlPr>
                    </m:sSubPr>
                    <m:e>
                      <m:r>
                        <w:rPr>
                          <w:rFonts w:ascii="Cambria Math" w:hAnsi="Cambria Math"/>
                          <w:lang w:val="en-AU" w:eastAsia="zh-CN"/>
                        </w:rPr>
                        <m:t>β</m:t>
                      </m:r>
                    </m:e>
                    <m:sub>
                      <m:r>
                        <w:rPr>
                          <w:rFonts w:ascii="Cambria Math" w:hAnsi="Cambria Math"/>
                          <w:lang w:val="en-AU" w:eastAsia="zh-CN"/>
                        </w:rPr>
                        <m:t>i</m:t>
                      </m:r>
                    </m:sub>
                  </m:sSub>
                  <m:r>
                    <w:rPr>
                      <w:rFonts w:ascii="Cambria Math" w:hAnsi="Cambria Math"/>
                      <w:lang w:val="en-AU" w:eastAsia="zh-CN"/>
                    </w:rPr>
                    <m:t>π</m:t>
                  </m:r>
                </m:sup>
              </m:sSup>
            </m:oMath>
            <w:r w:rsidRPr="00B14220">
              <w:rPr>
                <w:lang w:val="en-AU"/>
              </w:rPr>
              <w:t xml:space="preserve"> where </w:t>
            </w:r>
            <m:oMath>
              <m:sSub>
                <m:sSubPr>
                  <m:ctrlPr>
                    <w:rPr>
                      <w:rFonts w:ascii="Cambria Math" w:hAnsi="Cambria Math"/>
                      <w:i/>
                      <w:lang w:val="en-AU" w:eastAsia="zh-CN"/>
                    </w:rPr>
                  </m:ctrlPr>
                </m:sSubPr>
                <m:e>
                  <m:r>
                    <w:rPr>
                      <w:rFonts w:ascii="Cambria Math" w:hAnsi="Cambria Math"/>
                      <w:lang w:val="en-AU" w:eastAsia="zh-CN"/>
                    </w:rPr>
                    <m:t>β</m:t>
                  </m:r>
                </m:e>
                <m:sub>
                  <m:r>
                    <w:rPr>
                      <w:rFonts w:ascii="Cambria Math" w:hAnsi="Cambria Math"/>
                      <w:lang w:val="en-AU" w:eastAsia="zh-CN"/>
                    </w:rPr>
                    <m:t>i</m:t>
                  </m:r>
                </m:sub>
              </m:sSub>
            </m:oMath>
            <w:r>
              <w:rPr>
                <w:rFonts w:eastAsiaTheme="minorEastAsia"/>
                <w:lang w:val="en-AU" w:eastAsia="zh-CN"/>
              </w:rPr>
              <w:t>=0</w:t>
            </w:r>
            <w:r w:rsidRPr="00B14220">
              <w:rPr>
                <w:lang w:val="en-AU"/>
              </w:rPr>
              <w:t xml:space="preserve"> </w:t>
            </w:r>
            <w:r>
              <w:rPr>
                <w:lang w:val="en-AU"/>
              </w:rPr>
              <w:t xml:space="preserve">for a coherent UE and for a non-coherent UE </w:t>
            </w:r>
            <m:oMath>
              <m:sSub>
                <m:sSubPr>
                  <m:ctrlPr>
                    <w:rPr>
                      <w:rFonts w:ascii="Cambria Math" w:hAnsi="Cambria Math"/>
                      <w:i/>
                      <w:lang w:val="en-AU" w:eastAsia="zh-CN"/>
                    </w:rPr>
                  </m:ctrlPr>
                </m:sSubPr>
                <m:e>
                  <m:r>
                    <w:rPr>
                      <w:rFonts w:ascii="Cambria Math" w:hAnsi="Cambria Math"/>
                      <w:lang w:val="en-AU" w:eastAsia="zh-CN"/>
                    </w:rPr>
                    <m:t>β</m:t>
                  </m:r>
                </m:e>
                <m:sub>
                  <m:r>
                    <w:rPr>
                      <w:rFonts w:ascii="Cambria Math" w:hAnsi="Cambria Math"/>
                      <w:lang w:val="en-AU" w:eastAsia="zh-CN"/>
                    </w:rPr>
                    <m:t>i</m:t>
                  </m:r>
                </m:sub>
              </m:sSub>
            </m:oMath>
            <w:r>
              <w:rPr>
                <w:rFonts w:eastAsiaTheme="minorEastAsia"/>
                <w:lang w:val="en-AU" w:eastAsia="zh-CN"/>
              </w:rPr>
              <w:t xml:space="preserve"> </w:t>
            </w:r>
            <w:r w:rsidRPr="00B14220">
              <w:rPr>
                <w:lang w:val="en-AU"/>
              </w:rPr>
              <w:t xml:space="preserve">is </w:t>
            </w:r>
            <w:r>
              <w:rPr>
                <w:lang w:val="en-AU"/>
              </w:rPr>
              <w:t xml:space="preserve">drawn from a uniform distribution between -1 and 1. </w:t>
            </w:r>
          </w:p>
        </w:tc>
      </w:tr>
    </w:tbl>
    <w:p w14:paraId="50C35C5B" w14:textId="77777777" w:rsidR="005864E8" w:rsidRPr="005864E8" w:rsidRDefault="005864E8" w:rsidP="005864E8">
      <w:pPr>
        <w:rPr>
          <w:lang w:val="en-AU" w:eastAsia="zh-CN"/>
        </w:rPr>
      </w:pPr>
    </w:p>
    <w:p w14:paraId="483DE2C6" w14:textId="77777777" w:rsidR="005864E8" w:rsidRPr="005864E8" w:rsidRDefault="005864E8" w:rsidP="005864E8">
      <w:pPr>
        <w:rPr>
          <w:lang w:val="en-GB" w:eastAsia="zh-CN"/>
        </w:rPr>
      </w:pPr>
    </w:p>
    <w:sectPr w:rsidR="005864E8" w:rsidRPr="005864E8" w:rsidSect="00C02A4C">
      <w:headerReference w:type="even" r:id="rId40"/>
      <w:footerReference w:type="default" r:id="rId41"/>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E06464" w14:textId="77777777" w:rsidR="00C844CA" w:rsidRDefault="00C844CA">
      <w:r>
        <w:separator/>
      </w:r>
    </w:p>
  </w:endnote>
  <w:endnote w:type="continuationSeparator" w:id="0">
    <w:p w14:paraId="4AA01DAA" w14:textId="77777777" w:rsidR="00C844CA" w:rsidRDefault="00C844CA">
      <w:r>
        <w:continuationSeparator/>
      </w:r>
    </w:p>
  </w:endnote>
  <w:endnote w:type="continuationNotice" w:id="1">
    <w:p w14:paraId="167F2268" w14:textId="77777777" w:rsidR="00C844CA" w:rsidRDefault="00C844C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CC4F2C" w14:textId="449A1D6F" w:rsidR="00C844CA" w:rsidRDefault="00C844CA"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B48583" w14:textId="77777777" w:rsidR="00C844CA" w:rsidRDefault="00C844CA">
      <w:r>
        <w:separator/>
      </w:r>
    </w:p>
  </w:footnote>
  <w:footnote w:type="continuationSeparator" w:id="0">
    <w:p w14:paraId="183BBC93" w14:textId="77777777" w:rsidR="00C844CA" w:rsidRDefault="00C844CA">
      <w:r>
        <w:continuationSeparator/>
      </w:r>
    </w:p>
  </w:footnote>
  <w:footnote w:type="continuationNotice" w:id="1">
    <w:p w14:paraId="03E6CE3B" w14:textId="77777777" w:rsidR="00C844CA" w:rsidRDefault="00C844C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0E8C68" w14:textId="77777777" w:rsidR="00C844CA" w:rsidRDefault="00C844CA">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8662EED0"/>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2552047"/>
    <w:multiLevelType w:val="multilevel"/>
    <w:tmpl w:val="263C58A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b w:val="0"/>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2C916D5"/>
    <w:multiLevelType w:val="hybridMultilevel"/>
    <w:tmpl w:val="5AC23520"/>
    <w:lvl w:ilvl="0" w:tplc="041D0001">
      <w:start w:val="1"/>
      <w:numFmt w:val="bullet"/>
      <w:lvlText w:val=""/>
      <w:lvlJc w:val="left"/>
      <w:pPr>
        <w:ind w:left="770" w:hanging="360"/>
      </w:pPr>
      <w:rPr>
        <w:rFonts w:ascii="Symbol" w:hAnsi="Symbol" w:hint="default"/>
      </w:rPr>
    </w:lvl>
    <w:lvl w:ilvl="1" w:tplc="041D0003" w:tentative="1">
      <w:start w:val="1"/>
      <w:numFmt w:val="bullet"/>
      <w:lvlText w:val="o"/>
      <w:lvlJc w:val="left"/>
      <w:pPr>
        <w:ind w:left="1490" w:hanging="360"/>
      </w:pPr>
      <w:rPr>
        <w:rFonts w:ascii="Courier New" w:hAnsi="Courier New" w:cs="Courier New" w:hint="default"/>
      </w:rPr>
    </w:lvl>
    <w:lvl w:ilvl="2" w:tplc="041D0005" w:tentative="1">
      <w:start w:val="1"/>
      <w:numFmt w:val="bullet"/>
      <w:lvlText w:val=""/>
      <w:lvlJc w:val="left"/>
      <w:pPr>
        <w:ind w:left="2210" w:hanging="360"/>
      </w:pPr>
      <w:rPr>
        <w:rFonts w:ascii="Wingdings" w:hAnsi="Wingdings" w:hint="default"/>
      </w:rPr>
    </w:lvl>
    <w:lvl w:ilvl="3" w:tplc="041D0001" w:tentative="1">
      <w:start w:val="1"/>
      <w:numFmt w:val="bullet"/>
      <w:lvlText w:val=""/>
      <w:lvlJc w:val="left"/>
      <w:pPr>
        <w:ind w:left="2930" w:hanging="360"/>
      </w:pPr>
      <w:rPr>
        <w:rFonts w:ascii="Symbol" w:hAnsi="Symbol" w:hint="default"/>
      </w:rPr>
    </w:lvl>
    <w:lvl w:ilvl="4" w:tplc="041D0003" w:tentative="1">
      <w:start w:val="1"/>
      <w:numFmt w:val="bullet"/>
      <w:lvlText w:val="o"/>
      <w:lvlJc w:val="left"/>
      <w:pPr>
        <w:ind w:left="3650" w:hanging="360"/>
      </w:pPr>
      <w:rPr>
        <w:rFonts w:ascii="Courier New" w:hAnsi="Courier New" w:cs="Courier New" w:hint="default"/>
      </w:rPr>
    </w:lvl>
    <w:lvl w:ilvl="5" w:tplc="041D0005" w:tentative="1">
      <w:start w:val="1"/>
      <w:numFmt w:val="bullet"/>
      <w:lvlText w:val=""/>
      <w:lvlJc w:val="left"/>
      <w:pPr>
        <w:ind w:left="4370" w:hanging="360"/>
      </w:pPr>
      <w:rPr>
        <w:rFonts w:ascii="Wingdings" w:hAnsi="Wingdings" w:hint="default"/>
      </w:rPr>
    </w:lvl>
    <w:lvl w:ilvl="6" w:tplc="041D0001" w:tentative="1">
      <w:start w:val="1"/>
      <w:numFmt w:val="bullet"/>
      <w:lvlText w:val=""/>
      <w:lvlJc w:val="left"/>
      <w:pPr>
        <w:ind w:left="5090" w:hanging="360"/>
      </w:pPr>
      <w:rPr>
        <w:rFonts w:ascii="Symbol" w:hAnsi="Symbol" w:hint="default"/>
      </w:rPr>
    </w:lvl>
    <w:lvl w:ilvl="7" w:tplc="041D0003" w:tentative="1">
      <w:start w:val="1"/>
      <w:numFmt w:val="bullet"/>
      <w:lvlText w:val="o"/>
      <w:lvlJc w:val="left"/>
      <w:pPr>
        <w:ind w:left="5810" w:hanging="360"/>
      </w:pPr>
      <w:rPr>
        <w:rFonts w:ascii="Courier New" w:hAnsi="Courier New" w:cs="Courier New" w:hint="default"/>
      </w:rPr>
    </w:lvl>
    <w:lvl w:ilvl="8" w:tplc="041D0005" w:tentative="1">
      <w:start w:val="1"/>
      <w:numFmt w:val="bullet"/>
      <w:lvlText w:val=""/>
      <w:lvlJc w:val="left"/>
      <w:pPr>
        <w:ind w:left="6530" w:hanging="360"/>
      </w:pPr>
      <w:rPr>
        <w:rFonts w:ascii="Wingdings" w:hAnsi="Wingdings" w:hint="default"/>
      </w:rPr>
    </w:lvl>
  </w:abstractNum>
  <w:abstractNum w:abstractNumId="4" w15:restartNumberingAfterBreak="0">
    <w:nsid w:val="0D4D6A26"/>
    <w:multiLevelType w:val="hybridMultilevel"/>
    <w:tmpl w:val="F7C261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B45317"/>
    <w:multiLevelType w:val="hybridMultilevel"/>
    <w:tmpl w:val="B8D43E68"/>
    <w:lvl w:ilvl="0" w:tplc="081D0001">
      <w:start w:val="1"/>
      <w:numFmt w:val="bullet"/>
      <w:lvlText w:val=""/>
      <w:lvlJc w:val="left"/>
      <w:pPr>
        <w:ind w:left="720" w:hanging="360"/>
      </w:pPr>
      <w:rPr>
        <w:rFonts w:ascii="Symbol" w:hAnsi="Symbol" w:hint="default"/>
      </w:rPr>
    </w:lvl>
    <w:lvl w:ilvl="1" w:tplc="081D0003" w:tentative="1">
      <w:start w:val="1"/>
      <w:numFmt w:val="bullet"/>
      <w:lvlText w:val="o"/>
      <w:lvlJc w:val="left"/>
      <w:pPr>
        <w:ind w:left="1440" w:hanging="360"/>
      </w:pPr>
      <w:rPr>
        <w:rFonts w:ascii="Courier New" w:hAnsi="Courier New" w:cs="Courier New" w:hint="default"/>
      </w:rPr>
    </w:lvl>
    <w:lvl w:ilvl="2" w:tplc="081D0005" w:tentative="1">
      <w:start w:val="1"/>
      <w:numFmt w:val="bullet"/>
      <w:lvlText w:val=""/>
      <w:lvlJc w:val="left"/>
      <w:pPr>
        <w:ind w:left="2160" w:hanging="360"/>
      </w:pPr>
      <w:rPr>
        <w:rFonts w:ascii="Wingdings" w:hAnsi="Wingdings" w:hint="default"/>
      </w:rPr>
    </w:lvl>
    <w:lvl w:ilvl="3" w:tplc="081D0001" w:tentative="1">
      <w:start w:val="1"/>
      <w:numFmt w:val="bullet"/>
      <w:lvlText w:val=""/>
      <w:lvlJc w:val="left"/>
      <w:pPr>
        <w:ind w:left="2880" w:hanging="360"/>
      </w:pPr>
      <w:rPr>
        <w:rFonts w:ascii="Symbol" w:hAnsi="Symbol" w:hint="default"/>
      </w:rPr>
    </w:lvl>
    <w:lvl w:ilvl="4" w:tplc="081D0003" w:tentative="1">
      <w:start w:val="1"/>
      <w:numFmt w:val="bullet"/>
      <w:lvlText w:val="o"/>
      <w:lvlJc w:val="left"/>
      <w:pPr>
        <w:ind w:left="3600" w:hanging="360"/>
      </w:pPr>
      <w:rPr>
        <w:rFonts w:ascii="Courier New" w:hAnsi="Courier New" w:cs="Courier New" w:hint="default"/>
      </w:rPr>
    </w:lvl>
    <w:lvl w:ilvl="5" w:tplc="081D0005" w:tentative="1">
      <w:start w:val="1"/>
      <w:numFmt w:val="bullet"/>
      <w:lvlText w:val=""/>
      <w:lvlJc w:val="left"/>
      <w:pPr>
        <w:ind w:left="4320" w:hanging="360"/>
      </w:pPr>
      <w:rPr>
        <w:rFonts w:ascii="Wingdings" w:hAnsi="Wingdings" w:hint="default"/>
      </w:rPr>
    </w:lvl>
    <w:lvl w:ilvl="6" w:tplc="081D0001" w:tentative="1">
      <w:start w:val="1"/>
      <w:numFmt w:val="bullet"/>
      <w:lvlText w:val=""/>
      <w:lvlJc w:val="left"/>
      <w:pPr>
        <w:ind w:left="5040" w:hanging="360"/>
      </w:pPr>
      <w:rPr>
        <w:rFonts w:ascii="Symbol" w:hAnsi="Symbol" w:hint="default"/>
      </w:rPr>
    </w:lvl>
    <w:lvl w:ilvl="7" w:tplc="081D0003" w:tentative="1">
      <w:start w:val="1"/>
      <w:numFmt w:val="bullet"/>
      <w:lvlText w:val="o"/>
      <w:lvlJc w:val="left"/>
      <w:pPr>
        <w:ind w:left="5760" w:hanging="360"/>
      </w:pPr>
      <w:rPr>
        <w:rFonts w:ascii="Courier New" w:hAnsi="Courier New" w:cs="Courier New" w:hint="default"/>
      </w:rPr>
    </w:lvl>
    <w:lvl w:ilvl="8" w:tplc="081D0005" w:tentative="1">
      <w:start w:val="1"/>
      <w:numFmt w:val="bullet"/>
      <w:lvlText w:val=""/>
      <w:lvlJc w:val="left"/>
      <w:pPr>
        <w:ind w:left="6480" w:hanging="360"/>
      </w:pPr>
      <w:rPr>
        <w:rFonts w:ascii="Wingdings" w:hAnsi="Wingdings" w:hint="default"/>
      </w:rPr>
    </w:lvl>
  </w:abstractNum>
  <w:abstractNum w:abstractNumId="6" w15:restartNumberingAfterBreak="0">
    <w:nsid w:val="11872DA4"/>
    <w:multiLevelType w:val="hybridMultilevel"/>
    <w:tmpl w:val="59CE883A"/>
    <w:lvl w:ilvl="0" w:tplc="041D0001">
      <w:start w:val="1"/>
      <w:numFmt w:val="bullet"/>
      <w:lvlText w:val=""/>
      <w:lvlJc w:val="left"/>
      <w:pPr>
        <w:ind w:left="770" w:hanging="360"/>
      </w:pPr>
      <w:rPr>
        <w:rFonts w:ascii="Symbol" w:hAnsi="Symbol" w:hint="default"/>
      </w:rPr>
    </w:lvl>
    <w:lvl w:ilvl="1" w:tplc="041D0003" w:tentative="1">
      <w:start w:val="1"/>
      <w:numFmt w:val="bullet"/>
      <w:lvlText w:val="o"/>
      <w:lvlJc w:val="left"/>
      <w:pPr>
        <w:ind w:left="1490" w:hanging="360"/>
      </w:pPr>
      <w:rPr>
        <w:rFonts w:ascii="Courier New" w:hAnsi="Courier New" w:cs="Courier New" w:hint="default"/>
      </w:rPr>
    </w:lvl>
    <w:lvl w:ilvl="2" w:tplc="041D0005" w:tentative="1">
      <w:start w:val="1"/>
      <w:numFmt w:val="bullet"/>
      <w:lvlText w:val=""/>
      <w:lvlJc w:val="left"/>
      <w:pPr>
        <w:ind w:left="2210" w:hanging="360"/>
      </w:pPr>
      <w:rPr>
        <w:rFonts w:ascii="Wingdings" w:hAnsi="Wingdings" w:hint="default"/>
      </w:rPr>
    </w:lvl>
    <w:lvl w:ilvl="3" w:tplc="041D0001" w:tentative="1">
      <w:start w:val="1"/>
      <w:numFmt w:val="bullet"/>
      <w:lvlText w:val=""/>
      <w:lvlJc w:val="left"/>
      <w:pPr>
        <w:ind w:left="2930" w:hanging="360"/>
      </w:pPr>
      <w:rPr>
        <w:rFonts w:ascii="Symbol" w:hAnsi="Symbol" w:hint="default"/>
      </w:rPr>
    </w:lvl>
    <w:lvl w:ilvl="4" w:tplc="041D0003" w:tentative="1">
      <w:start w:val="1"/>
      <w:numFmt w:val="bullet"/>
      <w:lvlText w:val="o"/>
      <w:lvlJc w:val="left"/>
      <w:pPr>
        <w:ind w:left="3650" w:hanging="360"/>
      </w:pPr>
      <w:rPr>
        <w:rFonts w:ascii="Courier New" w:hAnsi="Courier New" w:cs="Courier New" w:hint="default"/>
      </w:rPr>
    </w:lvl>
    <w:lvl w:ilvl="5" w:tplc="041D0005" w:tentative="1">
      <w:start w:val="1"/>
      <w:numFmt w:val="bullet"/>
      <w:lvlText w:val=""/>
      <w:lvlJc w:val="left"/>
      <w:pPr>
        <w:ind w:left="4370" w:hanging="360"/>
      </w:pPr>
      <w:rPr>
        <w:rFonts w:ascii="Wingdings" w:hAnsi="Wingdings" w:hint="default"/>
      </w:rPr>
    </w:lvl>
    <w:lvl w:ilvl="6" w:tplc="041D0001" w:tentative="1">
      <w:start w:val="1"/>
      <w:numFmt w:val="bullet"/>
      <w:lvlText w:val=""/>
      <w:lvlJc w:val="left"/>
      <w:pPr>
        <w:ind w:left="5090" w:hanging="360"/>
      </w:pPr>
      <w:rPr>
        <w:rFonts w:ascii="Symbol" w:hAnsi="Symbol" w:hint="default"/>
      </w:rPr>
    </w:lvl>
    <w:lvl w:ilvl="7" w:tplc="041D0003" w:tentative="1">
      <w:start w:val="1"/>
      <w:numFmt w:val="bullet"/>
      <w:lvlText w:val="o"/>
      <w:lvlJc w:val="left"/>
      <w:pPr>
        <w:ind w:left="5810" w:hanging="360"/>
      </w:pPr>
      <w:rPr>
        <w:rFonts w:ascii="Courier New" w:hAnsi="Courier New" w:cs="Courier New" w:hint="default"/>
      </w:rPr>
    </w:lvl>
    <w:lvl w:ilvl="8" w:tplc="041D0005" w:tentative="1">
      <w:start w:val="1"/>
      <w:numFmt w:val="bullet"/>
      <w:lvlText w:val=""/>
      <w:lvlJc w:val="left"/>
      <w:pPr>
        <w:ind w:left="6530" w:hanging="360"/>
      </w:pPr>
      <w:rPr>
        <w:rFonts w:ascii="Wingdings" w:hAnsi="Wingdings" w:hint="default"/>
      </w:rPr>
    </w:lvl>
  </w:abstractNum>
  <w:abstractNum w:abstractNumId="7" w15:restartNumberingAfterBreak="0">
    <w:nsid w:val="11A33F51"/>
    <w:multiLevelType w:val="hybridMultilevel"/>
    <w:tmpl w:val="44781BF2"/>
    <w:lvl w:ilvl="0" w:tplc="2DD464CC">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2404D3B"/>
    <w:multiLevelType w:val="hybridMultilevel"/>
    <w:tmpl w:val="046AA47A"/>
    <w:lvl w:ilvl="0" w:tplc="76F28A66">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63774A9"/>
    <w:multiLevelType w:val="hybridMultilevel"/>
    <w:tmpl w:val="F58C8294"/>
    <w:lvl w:ilvl="0" w:tplc="332EFCC6">
      <w:numFmt w:val="bullet"/>
      <w:lvlText w:val="-"/>
      <w:lvlJc w:val="left"/>
      <w:pPr>
        <w:ind w:left="720" w:hanging="360"/>
      </w:pPr>
      <w:rPr>
        <w:rFonts w:ascii="Calibri" w:eastAsia="Times New Roman"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0" w15:restartNumberingAfterBreak="0">
    <w:nsid w:val="19C31195"/>
    <w:multiLevelType w:val="hybridMultilevel"/>
    <w:tmpl w:val="66589B34"/>
    <w:lvl w:ilvl="0" w:tplc="081D0001">
      <w:start w:val="1"/>
      <w:numFmt w:val="bullet"/>
      <w:lvlText w:val=""/>
      <w:lvlJc w:val="left"/>
      <w:pPr>
        <w:ind w:left="720" w:hanging="360"/>
      </w:pPr>
      <w:rPr>
        <w:rFonts w:ascii="Symbol" w:hAnsi="Symbol" w:hint="default"/>
      </w:rPr>
    </w:lvl>
    <w:lvl w:ilvl="1" w:tplc="081D0003" w:tentative="1">
      <w:start w:val="1"/>
      <w:numFmt w:val="bullet"/>
      <w:lvlText w:val="o"/>
      <w:lvlJc w:val="left"/>
      <w:pPr>
        <w:ind w:left="1440" w:hanging="360"/>
      </w:pPr>
      <w:rPr>
        <w:rFonts w:ascii="Courier New" w:hAnsi="Courier New" w:cs="Courier New" w:hint="default"/>
      </w:rPr>
    </w:lvl>
    <w:lvl w:ilvl="2" w:tplc="081D0005" w:tentative="1">
      <w:start w:val="1"/>
      <w:numFmt w:val="bullet"/>
      <w:lvlText w:val=""/>
      <w:lvlJc w:val="left"/>
      <w:pPr>
        <w:ind w:left="2160" w:hanging="360"/>
      </w:pPr>
      <w:rPr>
        <w:rFonts w:ascii="Wingdings" w:hAnsi="Wingdings" w:hint="default"/>
      </w:rPr>
    </w:lvl>
    <w:lvl w:ilvl="3" w:tplc="081D0001" w:tentative="1">
      <w:start w:val="1"/>
      <w:numFmt w:val="bullet"/>
      <w:lvlText w:val=""/>
      <w:lvlJc w:val="left"/>
      <w:pPr>
        <w:ind w:left="2880" w:hanging="360"/>
      </w:pPr>
      <w:rPr>
        <w:rFonts w:ascii="Symbol" w:hAnsi="Symbol" w:hint="default"/>
      </w:rPr>
    </w:lvl>
    <w:lvl w:ilvl="4" w:tplc="081D0003" w:tentative="1">
      <w:start w:val="1"/>
      <w:numFmt w:val="bullet"/>
      <w:lvlText w:val="o"/>
      <w:lvlJc w:val="left"/>
      <w:pPr>
        <w:ind w:left="3600" w:hanging="360"/>
      </w:pPr>
      <w:rPr>
        <w:rFonts w:ascii="Courier New" w:hAnsi="Courier New" w:cs="Courier New" w:hint="default"/>
      </w:rPr>
    </w:lvl>
    <w:lvl w:ilvl="5" w:tplc="081D0005" w:tentative="1">
      <w:start w:val="1"/>
      <w:numFmt w:val="bullet"/>
      <w:lvlText w:val=""/>
      <w:lvlJc w:val="left"/>
      <w:pPr>
        <w:ind w:left="4320" w:hanging="360"/>
      </w:pPr>
      <w:rPr>
        <w:rFonts w:ascii="Wingdings" w:hAnsi="Wingdings" w:hint="default"/>
      </w:rPr>
    </w:lvl>
    <w:lvl w:ilvl="6" w:tplc="081D0001" w:tentative="1">
      <w:start w:val="1"/>
      <w:numFmt w:val="bullet"/>
      <w:lvlText w:val=""/>
      <w:lvlJc w:val="left"/>
      <w:pPr>
        <w:ind w:left="5040" w:hanging="360"/>
      </w:pPr>
      <w:rPr>
        <w:rFonts w:ascii="Symbol" w:hAnsi="Symbol" w:hint="default"/>
      </w:rPr>
    </w:lvl>
    <w:lvl w:ilvl="7" w:tplc="081D0003" w:tentative="1">
      <w:start w:val="1"/>
      <w:numFmt w:val="bullet"/>
      <w:lvlText w:val="o"/>
      <w:lvlJc w:val="left"/>
      <w:pPr>
        <w:ind w:left="5760" w:hanging="360"/>
      </w:pPr>
      <w:rPr>
        <w:rFonts w:ascii="Courier New" w:hAnsi="Courier New" w:cs="Courier New" w:hint="default"/>
      </w:rPr>
    </w:lvl>
    <w:lvl w:ilvl="8" w:tplc="081D0005" w:tentative="1">
      <w:start w:val="1"/>
      <w:numFmt w:val="bullet"/>
      <w:lvlText w:val=""/>
      <w:lvlJc w:val="left"/>
      <w:pPr>
        <w:ind w:left="6480" w:hanging="360"/>
      </w:pPr>
      <w:rPr>
        <w:rFonts w:ascii="Wingdings" w:hAnsi="Wingdings" w:hint="default"/>
      </w:rPr>
    </w:lvl>
  </w:abstractNum>
  <w:abstractNum w:abstractNumId="11"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2" w15:restartNumberingAfterBreak="0">
    <w:nsid w:val="28464830"/>
    <w:multiLevelType w:val="multilevel"/>
    <w:tmpl w:val="284648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0A26546"/>
    <w:multiLevelType w:val="hybridMultilevel"/>
    <w:tmpl w:val="F90AB452"/>
    <w:lvl w:ilvl="0" w:tplc="C6B48990">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10B38FD"/>
    <w:multiLevelType w:val="hybridMultilevel"/>
    <w:tmpl w:val="10B2BFC0"/>
    <w:lvl w:ilvl="0" w:tplc="B3428C4A">
      <w:start w:val="1"/>
      <w:numFmt w:val="bullet"/>
      <w:pStyle w:val="ListBullet"/>
      <w:lvlText w:val="-"/>
      <w:lvlJc w:val="left"/>
      <w:pPr>
        <w:tabs>
          <w:tab w:val="num" w:pos="964"/>
        </w:tabs>
        <w:ind w:left="964" w:hanging="397"/>
      </w:pPr>
      <w:rPr>
        <w:rFonts w:ascii="Times New Roman" w:hAnsi="Times New Roman" w:cs="Times New Roman" w:hint="default"/>
      </w:rPr>
    </w:lvl>
    <w:lvl w:ilvl="1" w:tplc="04090003">
      <w:start w:val="1"/>
      <w:numFmt w:val="bullet"/>
      <w:lvlText w:val="o"/>
      <w:lvlJc w:val="left"/>
      <w:pPr>
        <w:tabs>
          <w:tab w:val="num" w:pos="1894"/>
        </w:tabs>
        <w:ind w:left="1894" w:hanging="360"/>
      </w:pPr>
      <w:rPr>
        <w:rFonts w:ascii="Courier New" w:hAnsi="Courier New" w:cs="Courier New" w:hint="default"/>
      </w:rPr>
    </w:lvl>
    <w:lvl w:ilvl="2" w:tplc="04090005" w:tentative="1">
      <w:start w:val="1"/>
      <w:numFmt w:val="bullet"/>
      <w:lvlText w:val=""/>
      <w:lvlJc w:val="left"/>
      <w:pPr>
        <w:tabs>
          <w:tab w:val="num" w:pos="2614"/>
        </w:tabs>
        <w:ind w:left="2614" w:hanging="360"/>
      </w:pPr>
      <w:rPr>
        <w:rFonts w:ascii="Wingdings" w:hAnsi="Wingdings" w:hint="default"/>
      </w:rPr>
    </w:lvl>
    <w:lvl w:ilvl="3" w:tplc="04090001" w:tentative="1">
      <w:start w:val="1"/>
      <w:numFmt w:val="bullet"/>
      <w:lvlText w:val=""/>
      <w:lvlJc w:val="left"/>
      <w:pPr>
        <w:tabs>
          <w:tab w:val="num" w:pos="3334"/>
        </w:tabs>
        <w:ind w:left="3334" w:hanging="360"/>
      </w:pPr>
      <w:rPr>
        <w:rFonts w:ascii="Symbol" w:hAnsi="Symbol" w:hint="default"/>
      </w:rPr>
    </w:lvl>
    <w:lvl w:ilvl="4" w:tplc="04090003" w:tentative="1">
      <w:start w:val="1"/>
      <w:numFmt w:val="bullet"/>
      <w:lvlText w:val="o"/>
      <w:lvlJc w:val="left"/>
      <w:pPr>
        <w:tabs>
          <w:tab w:val="num" w:pos="4054"/>
        </w:tabs>
        <w:ind w:left="4054" w:hanging="360"/>
      </w:pPr>
      <w:rPr>
        <w:rFonts w:ascii="Courier New" w:hAnsi="Courier New" w:cs="Courier New" w:hint="default"/>
      </w:rPr>
    </w:lvl>
    <w:lvl w:ilvl="5" w:tplc="04090005" w:tentative="1">
      <w:start w:val="1"/>
      <w:numFmt w:val="bullet"/>
      <w:lvlText w:val=""/>
      <w:lvlJc w:val="left"/>
      <w:pPr>
        <w:tabs>
          <w:tab w:val="num" w:pos="4774"/>
        </w:tabs>
        <w:ind w:left="4774" w:hanging="360"/>
      </w:pPr>
      <w:rPr>
        <w:rFonts w:ascii="Wingdings" w:hAnsi="Wingdings" w:hint="default"/>
      </w:rPr>
    </w:lvl>
    <w:lvl w:ilvl="6" w:tplc="04090001" w:tentative="1">
      <w:start w:val="1"/>
      <w:numFmt w:val="bullet"/>
      <w:lvlText w:val=""/>
      <w:lvlJc w:val="left"/>
      <w:pPr>
        <w:tabs>
          <w:tab w:val="num" w:pos="5494"/>
        </w:tabs>
        <w:ind w:left="5494" w:hanging="360"/>
      </w:pPr>
      <w:rPr>
        <w:rFonts w:ascii="Symbol" w:hAnsi="Symbol" w:hint="default"/>
      </w:rPr>
    </w:lvl>
    <w:lvl w:ilvl="7" w:tplc="04090003" w:tentative="1">
      <w:start w:val="1"/>
      <w:numFmt w:val="bullet"/>
      <w:lvlText w:val="o"/>
      <w:lvlJc w:val="left"/>
      <w:pPr>
        <w:tabs>
          <w:tab w:val="num" w:pos="6214"/>
        </w:tabs>
        <w:ind w:left="6214" w:hanging="360"/>
      </w:pPr>
      <w:rPr>
        <w:rFonts w:ascii="Courier New" w:hAnsi="Courier New" w:cs="Courier New" w:hint="default"/>
      </w:rPr>
    </w:lvl>
    <w:lvl w:ilvl="8" w:tplc="04090005" w:tentative="1">
      <w:start w:val="1"/>
      <w:numFmt w:val="bullet"/>
      <w:lvlText w:val=""/>
      <w:lvlJc w:val="left"/>
      <w:pPr>
        <w:tabs>
          <w:tab w:val="num" w:pos="6934"/>
        </w:tabs>
        <w:ind w:left="6934" w:hanging="360"/>
      </w:pPr>
      <w:rPr>
        <w:rFonts w:ascii="Wingdings" w:hAnsi="Wingdings" w:hint="default"/>
      </w:rPr>
    </w:lvl>
  </w:abstractNum>
  <w:abstractNum w:abstractNumId="1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A2613E4"/>
    <w:multiLevelType w:val="hybridMultilevel"/>
    <w:tmpl w:val="AC060582"/>
    <w:lvl w:ilvl="0" w:tplc="F028F0C0">
      <w:start w:val="1"/>
      <w:numFmt w:val="decimal"/>
      <w:pStyle w:val="KeyProposal"/>
      <w:lvlText w:val="Key Proposal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AA46647"/>
    <w:multiLevelType w:val="hybridMultilevel"/>
    <w:tmpl w:val="6C987FDC"/>
    <w:lvl w:ilvl="0" w:tplc="C200F7CC">
      <w:start w:val="1"/>
      <w:numFmt w:val="decimal"/>
      <w:pStyle w:val="Proposal"/>
      <w:lvlText w:val="Proposal %1"/>
      <w:lvlJc w:val="left"/>
      <w:pPr>
        <w:tabs>
          <w:tab w:val="num" w:pos="1304"/>
        </w:tabs>
        <w:ind w:left="1304" w:hanging="1304"/>
      </w:pPr>
      <w:rPr>
        <w:rFonts w:hint="default"/>
        <w:sz w:val="20"/>
        <w:szCs w:val="2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42BB538B"/>
    <w:multiLevelType w:val="hybridMultilevel"/>
    <w:tmpl w:val="6308BD14"/>
    <w:lvl w:ilvl="0" w:tplc="081D0001">
      <w:start w:val="1"/>
      <w:numFmt w:val="bullet"/>
      <w:lvlText w:val=""/>
      <w:lvlJc w:val="left"/>
      <w:pPr>
        <w:ind w:left="720" w:hanging="360"/>
      </w:pPr>
      <w:rPr>
        <w:rFonts w:ascii="Symbol" w:hAnsi="Symbol" w:hint="default"/>
      </w:rPr>
    </w:lvl>
    <w:lvl w:ilvl="1" w:tplc="081D0003">
      <w:start w:val="1"/>
      <w:numFmt w:val="bullet"/>
      <w:lvlText w:val="o"/>
      <w:lvlJc w:val="left"/>
      <w:pPr>
        <w:ind w:left="1440" w:hanging="360"/>
      </w:pPr>
      <w:rPr>
        <w:rFonts w:ascii="Courier New" w:hAnsi="Courier New" w:cs="Courier New" w:hint="default"/>
      </w:rPr>
    </w:lvl>
    <w:lvl w:ilvl="2" w:tplc="081D0005">
      <w:start w:val="1"/>
      <w:numFmt w:val="bullet"/>
      <w:lvlText w:val=""/>
      <w:lvlJc w:val="left"/>
      <w:pPr>
        <w:ind w:left="2160" w:hanging="360"/>
      </w:pPr>
      <w:rPr>
        <w:rFonts w:ascii="Wingdings" w:hAnsi="Wingdings" w:hint="default"/>
      </w:rPr>
    </w:lvl>
    <w:lvl w:ilvl="3" w:tplc="081D0001">
      <w:start w:val="1"/>
      <w:numFmt w:val="bullet"/>
      <w:lvlText w:val=""/>
      <w:lvlJc w:val="left"/>
      <w:pPr>
        <w:ind w:left="2880" w:hanging="360"/>
      </w:pPr>
      <w:rPr>
        <w:rFonts w:ascii="Symbol" w:hAnsi="Symbol" w:hint="default"/>
      </w:rPr>
    </w:lvl>
    <w:lvl w:ilvl="4" w:tplc="081D0003" w:tentative="1">
      <w:start w:val="1"/>
      <w:numFmt w:val="bullet"/>
      <w:lvlText w:val="o"/>
      <w:lvlJc w:val="left"/>
      <w:pPr>
        <w:ind w:left="3600" w:hanging="360"/>
      </w:pPr>
      <w:rPr>
        <w:rFonts w:ascii="Courier New" w:hAnsi="Courier New" w:cs="Courier New" w:hint="default"/>
      </w:rPr>
    </w:lvl>
    <w:lvl w:ilvl="5" w:tplc="081D0005" w:tentative="1">
      <w:start w:val="1"/>
      <w:numFmt w:val="bullet"/>
      <w:lvlText w:val=""/>
      <w:lvlJc w:val="left"/>
      <w:pPr>
        <w:ind w:left="4320" w:hanging="360"/>
      </w:pPr>
      <w:rPr>
        <w:rFonts w:ascii="Wingdings" w:hAnsi="Wingdings" w:hint="default"/>
      </w:rPr>
    </w:lvl>
    <w:lvl w:ilvl="6" w:tplc="081D0001" w:tentative="1">
      <w:start w:val="1"/>
      <w:numFmt w:val="bullet"/>
      <w:lvlText w:val=""/>
      <w:lvlJc w:val="left"/>
      <w:pPr>
        <w:ind w:left="5040" w:hanging="360"/>
      </w:pPr>
      <w:rPr>
        <w:rFonts w:ascii="Symbol" w:hAnsi="Symbol" w:hint="default"/>
      </w:rPr>
    </w:lvl>
    <w:lvl w:ilvl="7" w:tplc="081D0003" w:tentative="1">
      <w:start w:val="1"/>
      <w:numFmt w:val="bullet"/>
      <w:lvlText w:val="o"/>
      <w:lvlJc w:val="left"/>
      <w:pPr>
        <w:ind w:left="5760" w:hanging="360"/>
      </w:pPr>
      <w:rPr>
        <w:rFonts w:ascii="Courier New" w:hAnsi="Courier New" w:cs="Courier New" w:hint="default"/>
      </w:rPr>
    </w:lvl>
    <w:lvl w:ilvl="8" w:tplc="081D0005" w:tentative="1">
      <w:start w:val="1"/>
      <w:numFmt w:val="bullet"/>
      <w:lvlText w:val=""/>
      <w:lvlJc w:val="left"/>
      <w:pPr>
        <w:ind w:left="6480" w:hanging="360"/>
      </w:pPr>
      <w:rPr>
        <w:rFonts w:ascii="Wingdings" w:hAnsi="Wingdings" w:hint="default"/>
      </w:rPr>
    </w:lvl>
  </w:abstractNum>
  <w:abstractNum w:abstractNumId="2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569059B"/>
    <w:multiLevelType w:val="hybridMultilevel"/>
    <w:tmpl w:val="91FCE2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6CD72ED"/>
    <w:multiLevelType w:val="hybridMultilevel"/>
    <w:tmpl w:val="9C94769C"/>
    <w:lvl w:ilvl="0" w:tplc="081D0001">
      <w:start w:val="1"/>
      <w:numFmt w:val="bullet"/>
      <w:lvlText w:val=""/>
      <w:lvlJc w:val="left"/>
      <w:pPr>
        <w:ind w:left="720" w:hanging="360"/>
      </w:pPr>
      <w:rPr>
        <w:rFonts w:ascii="Symbol" w:hAnsi="Symbol" w:hint="default"/>
      </w:rPr>
    </w:lvl>
    <w:lvl w:ilvl="1" w:tplc="081D0003">
      <w:start w:val="1"/>
      <w:numFmt w:val="bullet"/>
      <w:lvlText w:val="o"/>
      <w:lvlJc w:val="left"/>
      <w:pPr>
        <w:ind w:left="1440" w:hanging="360"/>
      </w:pPr>
      <w:rPr>
        <w:rFonts w:ascii="Courier New" w:hAnsi="Courier New" w:cs="Courier New" w:hint="default"/>
      </w:rPr>
    </w:lvl>
    <w:lvl w:ilvl="2" w:tplc="081D0005">
      <w:start w:val="1"/>
      <w:numFmt w:val="bullet"/>
      <w:lvlText w:val=""/>
      <w:lvlJc w:val="left"/>
      <w:pPr>
        <w:ind w:left="2160" w:hanging="360"/>
      </w:pPr>
      <w:rPr>
        <w:rFonts w:ascii="Wingdings" w:hAnsi="Wingdings" w:hint="default"/>
      </w:rPr>
    </w:lvl>
    <w:lvl w:ilvl="3" w:tplc="081D0001">
      <w:start w:val="1"/>
      <w:numFmt w:val="bullet"/>
      <w:lvlText w:val=""/>
      <w:lvlJc w:val="left"/>
      <w:pPr>
        <w:ind w:left="2880" w:hanging="360"/>
      </w:pPr>
      <w:rPr>
        <w:rFonts w:ascii="Symbol" w:hAnsi="Symbol" w:hint="default"/>
      </w:rPr>
    </w:lvl>
    <w:lvl w:ilvl="4" w:tplc="081D0003">
      <w:start w:val="1"/>
      <w:numFmt w:val="bullet"/>
      <w:lvlText w:val="o"/>
      <w:lvlJc w:val="left"/>
      <w:pPr>
        <w:ind w:left="3600" w:hanging="360"/>
      </w:pPr>
      <w:rPr>
        <w:rFonts w:ascii="Courier New" w:hAnsi="Courier New" w:cs="Courier New" w:hint="default"/>
      </w:rPr>
    </w:lvl>
    <w:lvl w:ilvl="5" w:tplc="081D0005" w:tentative="1">
      <w:start w:val="1"/>
      <w:numFmt w:val="bullet"/>
      <w:lvlText w:val=""/>
      <w:lvlJc w:val="left"/>
      <w:pPr>
        <w:ind w:left="4320" w:hanging="360"/>
      </w:pPr>
      <w:rPr>
        <w:rFonts w:ascii="Wingdings" w:hAnsi="Wingdings" w:hint="default"/>
      </w:rPr>
    </w:lvl>
    <w:lvl w:ilvl="6" w:tplc="081D0001" w:tentative="1">
      <w:start w:val="1"/>
      <w:numFmt w:val="bullet"/>
      <w:lvlText w:val=""/>
      <w:lvlJc w:val="left"/>
      <w:pPr>
        <w:ind w:left="5040" w:hanging="360"/>
      </w:pPr>
      <w:rPr>
        <w:rFonts w:ascii="Symbol" w:hAnsi="Symbol" w:hint="default"/>
      </w:rPr>
    </w:lvl>
    <w:lvl w:ilvl="7" w:tplc="081D0003" w:tentative="1">
      <w:start w:val="1"/>
      <w:numFmt w:val="bullet"/>
      <w:lvlText w:val="o"/>
      <w:lvlJc w:val="left"/>
      <w:pPr>
        <w:ind w:left="5760" w:hanging="360"/>
      </w:pPr>
      <w:rPr>
        <w:rFonts w:ascii="Courier New" w:hAnsi="Courier New" w:cs="Courier New" w:hint="default"/>
      </w:rPr>
    </w:lvl>
    <w:lvl w:ilvl="8" w:tplc="081D0005" w:tentative="1">
      <w:start w:val="1"/>
      <w:numFmt w:val="bullet"/>
      <w:lvlText w:val=""/>
      <w:lvlJc w:val="left"/>
      <w:pPr>
        <w:ind w:left="6480" w:hanging="360"/>
      </w:pPr>
      <w:rPr>
        <w:rFonts w:ascii="Wingdings" w:hAnsi="Wingdings" w:hint="default"/>
      </w:rPr>
    </w:lvl>
  </w:abstractNum>
  <w:abstractNum w:abstractNumId="23"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4021C40"/>
    <w:multiLevelType w:val="hybridMultilevel"/>
    <w:tmpl w:val="D07221C0"/>
    <w:lvl w:ilvl="0" w:tplc="081D0001">
      <w:start w:val="1"/>
      <w:numFmt w:val="bullet"/>
      <w:lvlText w:val=""/>
      <w:lvlJc w:val="left"/>
      <w:pPr>
        <w:ind w:left="720" w:hanging="360"/>
      </w:pPr>
      <w:rPr>
        <w:rFonts w:ascii="Symbol" w:hAnsi="Symbol" w:hint="default"/>
      </w:rPr>
    </w:lvl>
    <w:lvl w:ilvl="1" w:tplc="081D0003" w:tentative="1">
      <w:start w:val="1"/>
      <w:numFmt w:val="bullet"/>
      <w:lvlText w:val="o"/>
      <w:lvlJc w:val="left"/>
      <w:pPr>
        <w:ind w:left="1440" w:hanging="360"/>
      </w:pPr>
      <w:rPr>
        <w:rFonts w:ascii="Courier New" w:hAnsi="Courier New" w:cs="Courier New" w:hint="default"/>
      </w:rPr>
    </w:lvl>
    <w:lvl w:ilvl="2" w:tplc="081D0005" w:tentative="1">
      <w:start w:val="1"/>
      <w:numFmt w:val="bullet"/>
      <w:lvlText w:val=""/>
      <w:lvlJc w:val="left"/>
      <w:pPr>
        <w:ind w:left="2160" w:hanging="360"/>
      </w:pPr>
      <w:rPr>
        <w:rFonts w:ascii="Wingdings" w:hAnsi="Wingdings" w:hint="default"/>
      </w:rPr>
    </w:lvl>
    <w:lvl w:ilvl="3" w:tplc="081D0001" w:tentative="1">
      <w:start w:val="1"/>
      <w:numFmt w:val="bullet"/>
      <w:lvlText w:val=""/>
      <w:lvlJc w:val="left"/>
      <w:pPr>
        <w:ind w:left="2880" w:hanging="360"/>
      </w:pPr>
      <w:rPr>
        <w:rFonts w:ascii="Symbol" w:hAnsi="Symbol" w:hint="default"/>
      </w:rPr>
    </w:lvl>
    <w:lvl w:ilvl="4" w:tplc="081D0003" w:tentative="1">
      <w:start w:val="1"/>
      <w:numFmt w:val="bullet"/>
      <w:lvlText w:val="o"/>
      <w:lvlJc w:val="left"/>
      <w:pPr>
        <w:ind w:left="3600" w:hanging="360"/>
      </w:pPr>
      <w:rPr>
        <w:rFonts w:ascii="Courier New" w:hAnsi="Courier New" w:cs="Courier New" w:hint="default"/>
      </w:rPr>
    </w:lvl>
    <w:lvl w:ilvl="5" w:tplc="081D0005" w:tentative="1">
      <w:start w:val="1"/>
      <w:numFmt w:val="bullet"/>
      <w:lvlText w:val=""/>
      <w:lvlJc w:val="left"/>
      <w:pPr>
        <w:ind w:left="4320" w:hanging="360"/>
      </w:pPr>
      <w:rPr>
        <w:rFonts w:ascii="Wingdings" w:hAnsi="Wingdings" w:hint="default"/>
      </w:rPr>
    </w:lvl>
    <w:lvl w:ilvl="6" w:tplc="081D0001" w:tentative="1">
      <w:start w:val="1"/>
      <w:numFmt w:val="bullet"/>
      <w:lvlText w:val=""/>
      <w:lvlJc w:val="left"/>
      <w:pPr>
        <w:ind w:left="5040" w:hanging="360"/>
      </w:pPr>
      <w:rPr>
        <w:rFonts w:ascii="Symbol" w:hAnsi="Symbol" w:hint="default"/>
      </w:rPr>
    </w:lvl>
    <w:lvl w:ilvl="7" w:tplc="081D0003" w:tentative="1">
      <w:start w:val="1"/>
      <w:numFmt w:val="bullet"/>
      <w:lvlText w:val="o"/>
      <w:lvlJc w:val="left"/>
      <w:pPr>
        <w:ind w:left="5760" w:hanging="360"/>
      </w:pPr>
      <w:rPr>
        <w:rFonts w:ascii="Courier New" w:hAnsi="Courier New" w:cs="Courier New" w:hint="default"/>
      </w:rPr>
    </w:lvl>
    <w:lvl w:ilvl="8" w:tplc="081D0005" w:tentative="1">
      <w:start w:val="1"/>
      <w:numFmt w:val="bullet"/>
      <w:lvlText w:val=""/>
      <w:lvlJc w:val="left"/>
      <w:pPr>
        <w:ind w:left="6480" w:hanging="360"/>
      </w:pPr>
      <w:rPr>
        <w:rFonts w:ascii="Wingdings" w:hAnsi="Wingdings" w:hint="default"/>
      </w:rPr>
    </w:lvl>
  </w:abstractNum>
  <w:abstractNum w:abstractNumId="2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E006140"/>
    <w:multiLevelType w:val="hybridMultilevel"/>
    <w:tmpl w:val="6572622A"/>
    <w:lvl w:ilvl="0" w:tplc="081D0001">
      <w:start w:val="1"/>
      <w:numFmt w:val="bullet"/>
      <w:lvlText w:val=""/>
      <w:lvlJc w:val="left"/>
      <w:pPr>
        <w:ind w:left="720" w:hanging="360"/>
      </w:pPr>
      <w:rPr>
        <w:rFonts w:ascii="Symbol" w:hAnsi="Symbol" w:hint="default"/>
      </w:rPr>
    </w:lvl>
    <w:lvl w:ilvl="1" w:tplc="081D0003" w:tentative="1">
      <w:start w:val="1"/>
      <w:numFmt w:val="bullet"/>
      <w:lvlText w:val="o"/>
      <w:lvlJc w:val="left"/>
      <w:pPr>
        <w:ind w:left="1440" w:hanging="360"/>
      </w:pPr>
      <w:rPr>
        <w:rFonts w:ascii="Courier New" w:hAnsi="Courier New" w:cs="Courier New" w:hint="default"/>
      </w:rPr>
    </w:lvl>
    <w:lvl w:ilvl="2" w:tplc="081D0005" w:tentative="1">
      <w:start w:val="1"/>
      <w:numFmt w:val="bullet"/>
      <w:lvlText w:val=""/>
      <w:lvlJc w:val="left"/>
      <w:pPr>
        <w:ind w:left="2160" w:hanging="360"/>
      </w:pPr>
      <w:rPr>
        <w:rFonts w:ascii="Wingdings" w:hAnsi="Wingdings" w:hint="default"/>
      </w:rPr>
    </w:lvl>
    <w:lvl w:ilvl="3" w:tplc="081D0001" w:tentative="1">
      <w:start w:val="1"/>
      <w:numFmt w:val="bullet"/>
      <w:lvlText w:val=""/>
      <w:lvlJc w:val="left"/>
      <w:pPr>
        <w:ind w:left="2880" w:hanging="360"/>
      </w:pPr>
      <w:rPr>
        <w:rFonts w:ascii="Symbol" w:hAnsi="Symbol" w:hint="default"/>
      </w:rPr>
    </w:lvl>
    <w:lvl w:ilvl="4" w:tplc="081D0003" w:tentative="1">
      <w:start w:val="1"/>
      <w:numFmt w:val="bullet"/>
      <w:lvlText w:val="o"/>
      <w:lvlJc w:val="left"/>
      <w:pPr>
        <w:ind w:left="3600" w:hanging="360"/>
      </w:pPr>
      <w:rPr>
        <w:rFonts w:ascii="Courier New" w:hAnsi="Courier New" w:cs="Courier New" w:hint="default"/>
      </w:rPr>
    </w:lvl>
    <w:lvl w:ilvl="5" w:tplc="081D0005" w:tentative="1">
      <w:start w:val="1"/>
      <w:numFmt w:val="bullet"/>
      <w:lvlText w:val=""/>
      <w:lvlJc w:val="left"/>
      <w:pPr>
        <w:ind w:left="4320" w:hanging="360"/>
      </w:pPr>
      <w:rPr>
        <w:rFonts w:ascii="Wingdings" w:hAnsi="Wingdings" w:hint="default"/>
      </w:rPr>
    </w:lvl>
    <w:lvl w:ilvl="6" w:tplc="081D0001" w:tentative="1">
      <w:start w:val="1"/>
      <w:numFmt w:val="bullet"/>
      <w:lvlText w:val=""/>
      <w:lvlJc w:val="left"/>
      <w:pPr>
        <w:ind w:left="5040" w:hanging="360"/>
      </w:pPr>
      <w:rPr>
        <w:rFonts w:ascii="Symbol" w:hAnsi="Symbol" w:hint="default"/>
      </w:rPr>
    </w:lvl>
    <w:lvl w:ilvl="7" w:tplc="081D0003" w:tentative="1">
      <w:start w:val="1"/>
      <w:numFmt w:val="bullet"/>
      <w:lvlText w:val="o"/>
      <w:lvlJc w:val="left"/>
      <w:pPr>
        <w:ind w:left="5760" w:hanging="360"/>
      </w:pPr>
      <w:rPr>
        <w:rFonts w:ascii="Courier New" w:hAnsi="Courier New" w:cs="Courier New" w:hint="default"/>
      </w:rPr>
    </w:lvl>
    <w:lvl w:ilvl="8" w:tplc="081D0005" w:tentative="1">
      <w:start w:val="1"/>
      <w:numFmt w:val="bullet"/>
      <w:lvlText w:val=""/>
      <w:lvlJc w:val="left"/>
      <w:pPr>
        <w:ind w:left="6480" w:hanging="360"/>
      </w:pPr>
      <w:rPr>
        <w:rFonts w:ascii="Wingdings" w:hAnsi="Wingdings" w:hint="default"/>
      </w:r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31C6F34"/>
    <w:multiLevelType w:val="hybridMultilevel"/>
    <w:tmpl w:val="D384119C"/>
    <w:lvl w:ilvl="0" w:tplc="081D0001">
      <w:start w:val="1"/>
      <w:numFmt w:val="bullet"/>
      <w:lvlText w:val=""/>
      <w:lvlJc w:val="left"/>
      <w:pPr>
        <w:ind w:left="720" w:hanging="360"/>
      </w:pPr>
      <w:rPr>
        <w:rFonts w:ascii="Symbol" w:hAnsi="Symbol" w:hint="default"/>
      </w:rPr>
    </w:lvl>
    <w:lvl w:ilvl="1" w:tplc="081D0003">
      <w:start w:val="1"/>
      <w:numFmt w:val="bullet"/>
      <w:lvlText w:val="o"/>
      <w:lvlJc w:val="left"/>
      <w:pPr>
        <w:ind w:left="1440" w:hanging="360"/>
      </w:pPr>
      <w:rPr>
        <w:rFonts w:ascii="Courier New" w:hAnsi="Courier New" w:cs="Courier New" w:hint="default"/>
      </w:rPr>
    </w:lvl>
    <w:lvl w:ilvl="2" w:tplc="081D0005" w:tentative="1">
      <w:start w:val="1"/>
      <w:numFmt w:val="bullet"/>
      <w:lvlText w:val=""/>
      <w:lvlJc w:val="left"/>
      <w:pPr>
        <w:ind w:left="2160" w:hanging="360"/>
      </w:pPr>
      <w:rPr>
        <w:rFonts w:ascii="Wingdings" w:hAnsi="Wingdings" w:hint="default"/>
      </w:rPr>
    </w:lvl>
    <w:lvl w:ilvl="3" w:tplc="081D0001" w:tentative="1">
      <w:start w:val="1"/>
      <w:numFmt w:val="bullet"/>
      <w:lvlText w:val=""/>
      <w:lvlJc w:val="left"/>
      <w:pPr>
        <w:ind w:left="2880" w:hanging="360"/>
      </w:pPr>
      <w:rPr>
        <w:rFonts w:ascii="Symbol" w:hAnsi="Symbol" w:hint="default"/>
      </w:rPr>
    </w:lvl>
    <w:lvl w:ilvl="4" w:tplc="081D0003" w:tentative="1">
      <w:start w:val="1"/>
      <w:numFmt w:val="bullet"/>
      <w:lvlText w:val="o"/>
      <w:lvlJc w:val="left"/>
      <w:pPr>
        <w:ind w:left="3600" w:hanging="360"/>
      </w:pPr>
      <w:rPr>
        <w:rFonts w:ascii="Courier New" w:hAnsi="Courier New" w:cs="Courier New" w:hint="default"/>
      </w:rPr>
    </w:lvl>
    <w:lvl w:ilvl="5" w:tplc="081D0005" w:tentative="1">
      <w:start w:val="1"/>
      <w:numFmt w:val="bullet"/>
      <w:lvlText w:val=""/>
      <w:lvlJc w:val="left"/>
      <w:pPr>
        <w:ind w:left="4320" w:hanging="360"/>
      </w:pPr>
      <w:rPr>
        <w:rFonts w:ascii="Wingdings" w:hAnsi="Wingdings" w:hint="default"/>
      </w:rPr>
    </w:lvl>
    <w:lvl w:ilvl="6" w:tplc="081D0001" w:tentative="1">
      <w:start w:val="1"/>
      <w:numFmt w:val="bullet"/>
      <w:lvlText w:val=""/>
      <w:lvlJc w:val="left"/>
      <w:pPr>
        <w:ind w:left="5040" w:hanging="360"/>
      </w:pPr>
      <w:rPr>
        <w:rFonts w:ascii="Symbol" w:hAnsi="Symbol" w:hint="default"/>
      </w:rPr>
    </w:lvl>
    <w:lvl w:ilvl="7" w:tplc="081D0003" w:tentative="1">
      <w:start w:val="1"/>
      <w:numFmt w:val="bullet"/>
      <w:lvlText w:val="o"/>
      <w:lvlJc w:val="left"/>
      <w:pPr>
        <w:ind w:left="5760" w:hanging="360"/>
      </w:pPr>
      <w:rPr>
        <w:rFonts w:ascii="Courier New" w:hAnsi="Courier New" w:cs="Courier New" w:hint="default"/>
      </w:rPr>
    </w:lvl>
    <w:lvl w:ilvl="8" w:tplc="081D0005" w:tentative="1">
      <w:start w:val="1"/>
      <w:numFmt w:val="bullet"/>
      <w:lvlText w:val=""/>
      <w:lvlJc w:val="left"/>
      <w:pPr>
        <w:ind w:left="6480" w:hanging="360"/>
      </w:pPr>
      <w:rPr>
        <w:rFonts w:ascii="Wingdings" w:hAnsi="Wingdings" w:hint="default"/>
      </w:rPr>
    </w:lvl>
  </w:abstractNum>
  <w:abstractNum w:abstractNumId="32" w15:restartNumberingAfterBreak="0">
    <w:nsid w:val="638A7586"/>
    <w:multiLevelType w:val="hybridMultilevel"/>
    <w:tmpl w:val="ED1CE192"/>
    <w:lvl w:ilvl="0" w:tplc="041D0001">
      <w:start w:val="1"/>
      <w:numFmt w:val="bullet"/>
      <w:lvlText w:val=""/>
      <w:lvlJc w:val="left"/>
      <w:pPr>
        <w:ind w:left="770" w:hanging="360"/>
      </w:pPr>
      <w:rPr>
        <w:rFonts w:ascii="Symbol" w:hAnsi="Symbol" w:hint="default"/>
      </w:rPr>
    </w:lvl>
    <w:lvl w:ilvl="1" w:tplc="041D0003">
      <w:start w:val="1"/>
      <w:numFmt w:val="bullet"/>
      <w:lvlText w:val="o"/>
      <w:lvlJc w:val="left"/>
      <w:pPr>
        <w:ind w:left="1490" w:hanging="360"/>
      </w:pPr>
      <w:rPr>
        <w:rFonts w:ascii="Courier New" w:hAnsi="Courier New" w:cs="Courier New" w:hint="default"/>
      </w:rPr>
    </w:lvl>
    <w:lvl w:ilvl="2" w:tplc="041D0005">
      <w:start w:val="1"/>
      <w:numFmt w:val="bullet"/>
      <w:lvlText w:val=""/>
      <w:lvlJc w:val="left"/>
      <w:pPr>
        <w:ind w:left="2210" w:hanging="360"/>
      </w:pPr>
      <w:rPr>
        <w:rFonts w:ascii="Wingdings" w:hAnsi="Wingdings" w:hint="default"/>
      </w:rPr>
    </w:lvl>
    <w:lvl w:ilvl="3" w:tplc="041D0001" w:tentative="1">
      <w:start w:val="1"/>
      <w:numFmt w:val="bullet"/>
      <w:lvlText w:val=""/>
      <w:lvlJc w:val="left"/>
      <w:pPr>
        <w:ind w:left="2930" w:hanging="360"/>
      </w:pPr>
      <w:rPr>
        <w:rFonts w:ascii="Symbol" w:hAnsi="Symbol" w:hint="default"/>
      </w:rPr>
    </w:lvl>
    <w:lvl w:ilvl="4" w:tplc="041D0003" w:tentative="1">
      <w:start w:val="1"/>
      <w:numFmt w:val="bullet"/>
      <w:lvlText w:val="o"/>
      <w:lvlJc w:val="left"/>
      <w:pPr>
        <w:ind w:left="3650" w:hanging="360"/>
      </w:pPr>
      <w:rPr>
        <w:rFonts w:ascii="Courier New" w:hAnsi="Courier New" w:cs="Courier New" w:hint="default"/>
      </w:rPr>
    </w:lvl>
    <w:lvl w:ilvl="5" w:tplc="041D0005" w:tentative="1">
      <w:start w:val="1"/>
      <w:numFmt w:val="bullet"/>
      <w:lvlText w:val=""/>
      <w:lvlJc w:val="left"/>
      <w:pPr>
        <w:ind w:left="4370" w:hanging="360"/>
      </w:pPr>
      <w:rPr>
        <w:rFonts w:ascii="Wingdings" w:hAnsi="Wingdings" w:hint="default"/>
      </w:rPr>
    </w:lvl>
    <w:lvl w:ilvl="6" w:tplc="041D0001" w:tentative="1">
      <w:start w:val="1"/>
      <w:numFmt w:val="bullet"/>
      <w:lvlText w:val=""/>
      <w:lvlJc w:val="left"/>
      <w:pPr>
        <w:ind w:left="5090" w:hanging="360"/>
      </w:pPr>
      <w:rPr>
        <w:rFonts w:ascii="Symbol" w:hAnsi="Symbol" w:hint="default"/>
      </w:rPr>
    </w:lvl>
    <w:lvl w:ilvl="7" w:tplc="041D0003" w:tentative="1">
      <w:start w:val="1"/>
      <w:numFmt w:val="bullet"/>
      <w:lvlText w:val="o"/>
      <w:lvlJc w:val="left"/>
      <w:pPr>
        <w:ind w:left="5810" w:hanging="360"/>
      </w:pPr>
      <w:rPr>
        <w:rFonts w:ascii="Courier New" w:hAnsi="Courier New" w:cs="Courier New" w:hint="default"/>
      </w:rPr>
    </w:lvl>
    <w:lvl w:ilvl="8" w:tplc="041D0005" w:tentative="1">
      <w:start w:val="1"/>
      <w:numFmt w:val="bullet"/>
      <w:lvlText w:val=""/>
      <w:lvlJc w:val="left"/>
      <w:pPr>
        <w:ind w:left="6530" w:hanging="360"/>
      </w:pPr>
      <w:rPr>
        <w:rFonts w:ascii="Wingdings" w:hAnsi="Wingdings" w:hint="default"/>
      </w:rPr>
    </w:lvl>
  </w:abstractNum>
  <w:abstractNum w:abstractNumId="33" w15:restartNumberingAfterBreak="0">
    <w:nsid w:val="65D44A76"/>
    <w:multiLevelType w:val="hybridMultilevel"/>
    <w:tmpl w:val="23165D8E"/>
    <w:lvl w:ilvl="0" w:tplc="081D0001">
      <w:start w:val="1"/>
      <w:numFmt w:val="bullet"/>
      <w:lvlText w:val=""/>
      <w:lvlJc w:val="left"/>
      <w:pPr>
        <w:ind w:left="720" w:hanging="360"/>
      </w:pPr>
      <w:rPr>
        <w:rFonts w:ascii="Symbol" w:hAnsi="Symbol" w:hint="default"/>
      </w:rPr>
    </w:lvl>
    <w:lvl w:ilvl="1" w:tplc="081D0003">
      <w:start w:val="1"/>
      <w:numFmt w:val="bullet"/>
      <w:lvlText w:val="o"/>
      <w:lvlJc w:val="left"/>
      <w:pPr>
        <w:ind w:left="1440" w:hanging="360"/>
      </w:pPr>
      <w:rPr>
        <w:rFonts w:ascii="Courier New" w:hAnsi="Courier New" w:cs="Courier New" w:hint="default"/>
      </w:rPr>
    </w:lvl>
    <w:lvl w:ilvl="2" w:tplc="081D0005" w:tentative="1">
      <w:start w:val="1"/>
      <w:numFmt w:val="bullet"/>
      <w:lvlText w:val=""/>
      <w:lvlJc w:val="left"/>
      <w:pPr>
        <w:ind w:left="2160" w:hanging="360"/>
      </w:pPr>
      <w:rPr>
        <w:rFonts w:ascii="Wingdings" w:hAnsi="Wingdings" w:hint="default"/>
      </w:rPr>
    </w:lvl>
    <w:lvl w:ilvl="3" w:tplc="081D0001" w:tentative="1">
      <w:start w:val="1"/>
      <w:numFmt w:val="bullet"/>
      <w:lvlText w:val=""/>
      <w:lvlJc w:val="left"/>
      <w:pPr>
        <w:ind w:left="2880" w:hanging="360"/>
      </w:pPr>
      <w:rPr>
        <w:rFonts w:ascii="Symbol" w:hAnsi="Symbol" w:hint="default"/>
      </w:rPr>
    </w:lvl>
    <w:lvl w:ilvl="4" w:tplc="081D0003" w:tentative="1">
      <w:start w:val="1"/>
      <w:numFmt w:val="bullet"/>
      <w:lvlText w:val="o"/>
      <w:lvlJc w:val="left"/>
      <w:pPr>
        <w:ind w:left="3600" w:hanging="360"/>
      </w:pPr>
      <w:rPr>
        <w:rFonts w:ascii="Courier New" w:hAnsi="Courier New" w:cs="Courier New" w:hint="default"/>
      </w:rPr>
    </w:lvl>
    <w:lvl w:ilvl="5" w:tplc="081D0005" w:tentative="1">
      <w:start w:val="1"/>
      <w:numFmt w:val="bullet"/>
      <w:lvlText w:val=""/>
      <w:lvlJc w:val="left"/>
      <w:pPr>
        <w:ind w:left="4320" w:hanging="360"/>
      </w:pPr>
      <w:rPr>
        <w:rFonts w:ascii="Wingdings" w:hAnsi="Wingdings" w:hint="default"/>
      </w:rPr>
    </w:lvl>
    <w:lvl w:ilvl="6" w:tplc="081D0001" w:tentative="1">
      <w:start w:val="1"/>
      <w:numFmt w:val="bullet"/>
      <w:lvlText w:val=""/>
      <w:lvlJc w:val="left"/>
      <w:pPr>
        <w:ind w:left="5040" w:hanging="360"/>
      </w:pPr>
      <w:rPr>
        <w:rFonts w:ascii="Symbol" w:hAnsi="Symbol" w:hint="default"/>
      </w:rPr>
    </w:lvl>
    <w:lvl w:ilvl="7" w:tplc="081D0003" w:tentative="1">
      <w:start w:val="1"/>
      <w:numFmt w:val="bullet"/>
      <w:lvlText w:val="o"/>
      <w:lvlJc w:val="left"/>
      <w:pPr>
        <w:ind w:left="5760" w:hanging="360"/>
      </w:pPr>
      <w:rPr>
        <w:rFonts w:ascii="Courier New" w:hAnsi="Courier New" w:cs="Courier New" w:hint="default"/>
      </w:rPr>
    </w:lvl>
    <w:lvl w:ilvl="8" w:tplc="081D0005" w:tentative="1">
      <w:start w:val="1"/>
      <w:numFmt w:val="bullet"/>
      <w:lvlText w:val=""/>
      <w:lvlJc w:val="left"/>
      <w:pPr>
        <w:ind w:left="6480" w:hanging="360"/>
      </w:pPr>
      <w:rPr>
        <w:rFonts w:ascii="Wingdings" w:hAnsi="Wingdings" w:hint="default"/>
      </w:rPr>
    </w:lvl>
  </w:abstractNum>
  <w:abstractNum w:abstractNumId="34" w15:restartNumberingAfterBreak="0">
    <w:nsid w:val="66CB5839"/>
    <w:multiLevelType w:val="hybridMultilevel"/>
    <w:tmpl w:val="708E8766"/>
    <w:lvl w:ilvl="0" w:tplc="7778AD40">
      <w:start w:val="2"/>
      <w:numFmt w:val="bullet"/>
      <w:lvlText w:val="-"/>
      <w:lvlJc w:val="left"/>
      <w:pPr>
        <w:ind w:left="720" w:hanging="360"/>
      </w:pPr>
      <w:rPr>
        <w:rFonts w:ascii="CG Times (WN)" w:eastAsia="Malgun Gothic" w:hAnsi="CG Times (WN)" w:cs="Times New Roman"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5" w15:restartNumberingAfterBreak="0">
    <w:nsid w:val="6D0A569C"/>
    <w:multiLevelType w:val="hybridMultilevel"/>
    <w:tmpl w:val="D694A8CC"/>
    <w:lvl w:ilvl="0" w:tplc="081D0001">
      <w:start w:val="1"/>
      <w:numFmt w:val="bullet"/>
      <w:lvlText w:val=""/>
      <w:lvlJc w:val="left"/>
      <w:pPr>
        <w:ind w:left="720" w:hanging="360"/>
      </w:pPr>
      <w:rPr>
        <w:rFonts w:ascii="Symbol" w:hAnsi="Symbol" w:hint="default"/>
      </w:rPr>
    </w:lvl>
    <w:lvl w:ilvl="1" w:tplc="081D0003" w:tentative="1">
      <w:start w:val="1"/>
      <w:numFmt w:val="bullet"/>
      <w:lvlText w:val="o"/>
      <w:lvlJc w:val="left"/>
      <w:pPr>
        <w:ind w:left="1440" w:hanging="360"/>
      </w:pPr>
      <w:rPr>
        <w:rFonts w:ascii="Courier New" w:hAnsi="Courier New" w:cs="Courier New" w:hint="default"/>
      </w:rPr>
    </w:lvl>
    <w:lvl w:ilvl="2" w:tplc="081D0005" w:tentative="1">
      <w:start w:val="1"/>
      <w:numFmt w:val="bullet"/>
      <w:lvlText w:val=""/>
      <w:lvlJc w:val="left"/>
      <w:pPr>
        <w:ind w:left="2160" w:hanging="360"/>
      </w:pPr>
      <w:rPr>
        <w:rFonts w:ascii="Wingdings" w:hAnsi="Wingdings" w:hint="default"/>
      </w:rPr>
    </w:lvl>
    <w:lvl w:ilvl="3" w:tplc="081D0001" w:tentative="1">
      <w:start w:val="1"/>
      <w:numFmt w:val="bullet"/>
      <w:lvlText w:val=""/>
      <w:lvlJc w:val="left"/>
      <w:pPr>
        <w:ind w:left="2880" w:hanging="360"/>
      </w:pPr>
      <w:rPr>
        <w:rFonts w:ascii="Symbol" w:hAnsi="Symbol" w:hint="default"/>
      </w:rPr>
    </w:lvl>
    <w:lvl w:ilvl="4" w:tplc="081D0003" w:tentative="1">
      <w:start w:val="1"/>
      <w:numFmt w:val="bullet"/>
      <w:lvlText w:val="o"/>
      <w:lvlJc w:val="left"/>
      <w:pPr>
        <w:ind w:left="3600" w:hanging="360"/>
      </w:pPr>
      <w:rPr>
        <w:rFonts w:ascii="Courier New" w:hAnsi="Courier New" w:cs="Courier New" w:hint="default"/>
      </w:rPr>
    </w:lvl>
    <w:lvl w:ilvl="5" w:tplc="081D0005" w:tentative="1">
      <w:start w:val="1"/>
      <w:numFmt w:val="bullet"/>
      <w:lvlText w:val=""/>
      <w:lvlJc w:val="left"/>
      <w:pPr>
        <w:ind w:left="4320" w:hanging="360"/>
      </w:pPr>
      <w:rPr>
        <w:rFonts w:ascii="Wingdings" w:hAnsi="Wingdings" w:hint="default"/>
      </w:rPr>
    </w:lvl>
    <w:lvl w:ilvl="6" w:tplc="081D0001" w:tentative="1">
      <w:start w:val="1"/>
      <w:numFmt w:val="bullet"/>
      <w:lvlText w:val=""/>
      <w:lvlJc w:val="left"/>
      <w:pPr>
        <w:ind w:left="5040" w:hanging="360"/>
      </w:pPr>
      <w:rPr>
        <w:rFonts w:ascii="Symbol" w:hAnsi="Symbol" w:hint="default"/>
      </w:rPr>
    </w:lvl>
    <w:lvl w:ilvl="7" w:tplc="081D0003" w:tentative="1">
      <w:start w:val="1"/>
      <w:numFmt w:val="bullet"/>
      <w:lvlText w:val="o"/>
      <w:lvlJc w:val="left"/>
      <w:pPr>
        <w:ind w:left="5760" w:hanging="360"/>
      </w:pPr>
      <w:rPr>
        <w:rFonts w:ascii="Courier New" w:hAnsi="Courier New" w:cs="Courier New" w:hint="default"/>
      </w:rPr>
    </w:lvl>
    <w:lvl w:ilvl="8" w:tplc="081D0005" w:tentative="1">
      <w:start w:val="1"/>
      <w:numFmt w:val="bullet"/>
      <w:lvlText w:val=""/>
      <w:lvlJc w:val="left"/>
      <w:pPr>
        <w:ind w:left="6480" w:hanging="360"/>
      </w:pPr>
      <w:rPr>
        <w:rFonts w:ascii="Wingdings" w:hAnsi="Wingdings" w:hint="default"/>
      </w:rPr>
    </w:lvl>
  </w:abstractNum>
  <w:abstractNum w:abstractNumId="36" w15:restartNumberingAfterBreak="0">
    <w:nsid w:val="6DFB7AD7"/>
    <w:multiLevelType w:val="hybridMultilevel"/>
    <w:tmpl w:val="BDA62E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17438E2"/>
    <w:multiLevelType w:val="hybridMultilevel"/>
    <w:tmpl w:val="678837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7455511"/>
    <w:multiLevelType w:val="hybridMultilevel"/>
    <w:tmpl w:val="6E4AA2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79322AF"/>
    <w:multiLevelType w:val="hybridMultilevel"/>
    <w:tmpl w:val="63647F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2"/>
  </w:num>
  <w:num w:numId="2">
    <w:abstractNumId w:val="24"/>
  </w:num>
  <w:num w:numId="3">
    <w:abstractNumId w:val="17"/>
  </w:num>
  <w:num w:numId="4">
    <w:abstractNumId w:val="18"/>
  </w:num>
  <w:num w:numId="5">
    <w:abstractNumId w:val="14"/>
  </w:num>
  <w:num w:numId="6">
    <w:abstractNumId w:val="20"/>
  </w:num>
  <w:num w:numId="7">
    <w:abstractNumId w:val="27"/>
  </w:num>
  <w:num w:numId="8">
    <w:abstractNumId w:val="15"/>
  </w:num>
  <w:num w:numId="9">
    <w:abstractNumId w:val="25"/>
  </w:num>
  <w:num w:numId="10">
    <w:abstractNumId w:val="16"/>
  </w:num>
  <w:num w:numId="11">
    <w:abstractNumId w:val="30"/>
  </w:num>
  <w:num w:numId="12">
    <w:abstractNumId w:val="23"/>
  </w:num>
  <w:num w:numId="13">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4">
    <w:abstractNumId w:val="22"/>
  </w:num>
  <w:num w:numId="15">
    <w:abstractNumId w:val="31"/>
  </w:num>
  <w:num w:numId="16">
    <w:abstractNumId w:val="11"/>
  </w:num>
  <w:num w:numId="17">
    <w:abstractNumId w:val="29"/>
  </w:num>
  <w:num w:numId="18">
    <w:abstractNumId w:val="39"/>
  </w:num>
  <w:num w:numId="19">
    <w:abstractNumId w:val="35"/>
  </w:num>
  <w:num w:numId="20">
    <w:abstractNumId w:val="5"/>
  </w:num>
  <w:num w:numId="21">
    <w:abstractNumId w:val="19"/>
  </w:num>
  <w:num w:numId="22">
    <w:abstractNumId w:val="10"/>
  </w:num>
  <w:num w:numId="23">
    <w:abstractNumId w:val="26"/>
  </w:num>
  <w:num w:numId="24">
    <w:abstractNumId w:val="8"/>
  </w:num>
  <w:num w:numId="25">
    <w:abstractNumId w:val="9"/>
  </w:num>
  <w:num w:numId="26">
    <w:abstractNumId w:val="19"/>
  </w:num>
  <w:num w:numId="27">
    <w:abstractNumId w:val="3"/>
  </w:num>
  <w:num w:numId="28">
    <w:abstractNumId w:val="6"/>
  </w:num>
  <w:num w:numId="29">
    <w:abstractNumId w:val="32"/>
  </w:num>
  <w:num w:numId="30">
    <w:abstractNumId w:val="2"/>
  </w:num>
  <w:num w:numId="31">
    <w:abstractNumId w:val="4"/>
  </w:num>
  <w:num w:numId="32">
    <w:abstractNumId w:val="2"/>
  </w:num>
  <w:num w:numId="33">
    <w:abstractNumId w:val="33"/>
  </w:num>
  <w:num w:numId="34">
    <w:abstractNumId w:val="14"/>
  </w:num>
  <w:num w:numId="35">
    <w:abstractNumId w:val="13"/>
  </w:num>
  <w:num w:numId="36">
    <w:abstractNumId w:val="2"/>
  </w:num>
  <w:num w:numId="37">
    <w:abstractNumId w:val="2"/>
  </w:num>
  <w:num w:numId="38">
    <w:abstractNumId w:val="28"/>
  </w:num>
  <w:num w:numId="39">
    <w:abstractNumId w:val="21"/>
  </w:num>
  <w:num w:numId="40">
    <w:abstractNumId w:val="37"/>
  </w:num>
  <w:num w:numId="41">
    <w:abstractNumId w:val="2"/>
  </w:num>
  <w:num w:numId="42">
    <w:abstractNumId w:val="7"/>
  </w:num>
  <w:num w:numId="43">
    <w:abstractNumId w:val="34"/>
  </w:num>
  <w:num w:numId="44">
    <w:abstractNumId w:val="38"/>
  </w:num>
  <w:num w:numId="45">
    <w:abstractNumId w:val="12"/>
  </w:num>
  <w:num w:numId="46">
    <w:abstractNumId w:val="36"/>
  </w:num>
  <w:num w:numId="47">
    <w:abstractNumId w:val="0"/>
  </w:num>
  <w:num w:numId="48">
    <w:abstractNumId w:val="2"/>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activeWritingStyle w:appName="MSWord" w:lang="en-US" w:vendorID="64" w:dllVersion="0" w:nlCheck="1" w:checkStyle="1"/>
  <w:activeWritingStyle w:appName="MSWord" w:lang="en-GB" w:vendorID="64" w:dllVersion="0" w:nlCheck="1" w:checkStyle="1"/>
  <w:activeWritingStyle w:appName="MSWord" w:lang="de-DE" w:vendorID="64" w:dllVersion="0"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0"/>
  <w:activeWritingStyle w:appName="MSWord" w:lang="sv-SE" w:vendorID="64" w:dllVersion="0" w:nlCheck="1" w:checkStyle="0"/>
  <w:activeWritingStyle w:appName="MSWord" w:lang="fr-FR" w:vendorID="64" w:dllVersion="0" w:nlCheck="1" w:checkStyle="0"/>
  <w:activeWritingStyle w:appName="MSWord" w:lang="en-AU" w:vendorID="64" w:dllVersion="0" w:nlCheck="1" w:checkStyle="0"/>
  <w:activeWritingStyle w:appName="MSWord" w:lang="sv-FI"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81"/>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6832"/>
    <w:rsid w:val="000006E1"/>
    <w:rsid w:val="00001C22"/>
    <w:rsid w:val="00001E12"/>
    <w:rsid w:val="00002A37"/>
    <w:rsid w:val="0000387E"/>
    <w:rsid w:val="00003F5E"/>
    <w:rsid w:val="00006446"/>
    <w:rsid w:val="00006512"/>
    <w:rsid w:val="00006896"/>
    <w:rsid w:val="00007CDC"/>
    <w:rsid w:val="00011184"/>
    <w:rsid w:val="00011334"/>
    <w:rsid w:val="000117DE"/>
    <w:rsid w:val="00011B28"/>
    <w:rsid w:val="000124DF"/>
    <w:rsid w:val="00012B1E"/>
    <w:rsid w:val="00013290"/>
    <w:rsid w:val="00013868"/>
    <w:rsid w:val="00014485"/>
    <w:rsid w:val="000144BF"/>
    <w:rsid w:val="00015D15"/>
    <w:rsid w:val="00016148"/>
    <w:rsid w:val="000162E4"/>
    <w:rsid w:val="00016613"/>
    <w:rsid w:val="00016F17"/>
    <w:rsid w:val="00017310"/>
    <w:rsid w:val="00017ECF"/>
    <w:rsid w:val="0002157D"/>
    <w:rsid w:val="000217B2"/>
    <w:rsid w:val="00021F7C"/>
    <w:rsid w:val="00022AD0"/>
    <w:rsid w:val="00023333"/>
    <w:rsid w:val="0002564D"/>
    <w:rsid w:val="00025ECA"/>
    <w:rsid w:val="00030B30"/>
    <w:rsid w:val="00031206"/>
    <w:rsid w:val="000325B8"/>
    <w:rsid w:val="000338B3"/>
    <w:rsid w:val="00034C15"/>
    <w:rsid w:val="000356F3"/>
    <w:rsid w:val="00035802"/>
    <w:rsid w:val="00035A76"/>
    <w:rsid w:val="00036BA1"/>
    <w:rsid w:val="00040596"/>
    <w:rsid w:val="00040CA0"/>
    <w:rsid w:val="00042009"/>
    <w:rsid w:val="000422E2"/>
    <w:rsid w:val="00042754"/>
    <w:rsid w:val="00042F22"/>
    <w:rsid w:val="00043B36"/>
    <w:rsid w:val="000444EF"/>
    <w:rsid w:val="00044C32"/>
    <w:rsid w:val="00044E7E"/>
    <w:rsid w:val="00045AA3"/>
    <w:rsid w:val="00051B81"/>
    <w:rsid w:val="00052A07"/>
    <w:rsid w:val="000534E3"/>
    <w:rsid w:val="00053C87"/>
    <w:rsid w:val="00054A0B"/>
    <w:rsid w:val="00054D12"/>
    <w:rsid w:val="0005606A"/>
    <w:rsid w:val="0005607A"/>
    <w:rsid w:val="00056625"/>
    <w:rsid w:val="0005682F"/>
    <w:rsid w:val="00056CEB"/>
    <w:rsid w:val="00057117"/>
    <w:rsid w:val="00060465"/>
    <w:rsid w:val="00060DB1"/>
    <w:rsid w:val="0006128C"/>
    <w:rsid w:val="000616E7"/>
    <w:rsid w:val="00061BEA"/>
    <w:rsid w:val="00062DB4"/>
    <w:rsid w:val="0006487E"/>
    <w:rsid w:val="000658AB"/>
    <w:rsid w:val="00065C9F"/>
    <w:rsid w:val="00065E1A"/>
    <w:rsid w:val="00065F67"/>
    <w:rsid w:val="00066F7E"/>
    <w:rsid w:val="00067139"/>
    <w:rsid w:val="000707EA"/>
    <w:rsid w:val="0007089E"/>
    <w:rsid w:val="00072530"/>
    <w:rsid w:val="000741A9"/>
    <w:rsid w:val="00077E5F"/>
    <w:rsid w:val="0008036A"/>
    <w:rsid w:val="00081AE6"/>
    <w:rsid w:val="000827FF"/>
    <w:rsid w:val="000832C4"/>
    <w:rsid w:val="0008404C"/>
    <w:rsid w:val="000855EB"/>
    <w:rsid w:val="00085B52"/>
    <w:rsid w:val="000860BE"/>
    <w:rsid w:val="000866F2"/>
    <w:rsid w:val="00086DDC"/>
    <w:rsid w:val="0009009F"/>
    <w:rsid w:val="00091557"/>
    <w:rsid w:val="00092449"/>
    <w:rsid w:val="000924C1"/>
    <w:rsid w:val="000924F0"/>
    <w:rsid w:val="00092FF7"/>
    <w:rsid w:val="00093316"/>
    <w:rsid w:val="00093474"/>
    <w:rsid w:val="000942A5"/>
    <w:rsid w:val="0009478C"/>
    <w:rsid w:val="000947B6"/>
    <w:rsid w:val="0009510F"/>
    <w:rsid w:val="00096845"/>
    <w:rsid w:val="00096E9E"/>
    <w:rsid w:val="000A1B7B"/>
    <w:rsid w:val="000A1BCF"/>
    <w:rsid w:val="000A2599"/>
    <w:rsid w:val="000A2B85"/>
    <w:rsid w:val="000A56F2"/>
    <w:rsid w:val="000A6423"/>
    <w:rsid w:val="000B2139"/>
    <w:rsid w:val="000B2517"/>
    <w:rsid w:val="000B2719"/>
    <w:rsid w:val="000B3986"/>
    <w:rsid w:val="000B3A8F"/>
    <w:rsid w:val="000B4AB9"/>
    <w:rsid w:val="000B58C3"/>
    <w:rsid w:val="000B59C8"/>
    <w:rsid w:val="000B61E9"/>
    <w:rsid w:val="000B6D5F"/>
    <w:rsid w:val="000C00F1"/>
    <w:rsid w:val="000C165A"/>
    <w:rsid w:val="000C1AEB"/>
    <w:rsid w:val="000C25AD"/>
    <w:rsid w:val="000C2E19"/>
    <w:rsid w:val="000C4C24"/>
    <w:rsid w:val="000C636F"/>
    <w:rsid w:val="000C65A7"/>
    <w:rsid w:val="000C6F88"/>
    <w:rsid w:val="000D0D07"/>
    <w:rsid w:val="000D1880"/>
    <w:rsid w:val="000D1911"/>
    <w:rsid w:val="000D1B2E"/>
    <w:rsid w:val="000D1E6E"/>
    <w:rsid w:val="000D2546"/>
    <w:rsid w:val="000D4797"/>
    <w:rsid w:val="000D49DE"/>
    <w:rsid w:val="000D5070"/>
    <w:rsid w:val="000D6AA5"/>
    <w:rsid w:val="000D7D62"/>
    <w:rsid w:val="000E0527"/>
    <w:rsid w:val="000E09C4"/>
    <w:rsid w:val="000E1BB5"/>
    <w:rsid w:val="000E1E92"/>
    <w:rsid w:val="000E2B56"/>
    <w:rsid w:val="000E3BE9"/>
    <w:rsid w:val="000E5F1F"/>
    <w:rsid w:val="000E6B23"/>
    <w:rsid w:val="000E77B8"/>
    <w:rsid w:val="000F03B9"/>
    <w:rsid w:val="000F06D6"/>
    <w:rsid w:val="000F0EB1"/>
    <w:rsid w:val="000F107A"/>
    <w:rsid w:val="000F1106"/>
    <w:rsid w:val="000F1942"/>
    <w:rsid w:val="000F3B0E"/>
    <w:rsid w:val="000F3B63"/>
    <w:rsid w:val="000F3BE9"/>
    <w:rsid w:val="000F3F6C"/>
    <w:rsid w:val="000F47C6"/>
    <w:rsid w:val="000F5D09"/>
    <w:rsid w:val="000F600C"/>
    <w:rsid w:val="000F6DF3"/>
    <w:rsid w:val="001005FF"/>
    <w:rsid w:val="00102327"/>
    <w:rsid w:val="001023DC"/>
    <w:rsid w:val="001034B9"/>
    <w:rsid w:val="0010488A"/>
    <w:rsid w:val="00105CDD"/>
    <w:rsid w:val="00105F65"/>
    <w:rsid w:val="001062FB"/>
    <w:rsid w:val="001063E6"/>
    <w:rsid w:val="001118A8"/>
    <w:rsid w:val="00111FE0"/>
    <w:rsid w:val="00113CF4"/>
    <w:rsid w:val="0011429F"/>
    <w:rsid w:val="001153EA"/>
    <w:rsid w:val="00115643"/>
    <w:rsid w:val="00116765"/>
    <w:rsid w:val="00116D03"/>
    <w:rsid w:val="001170AB"/>
    <w:rsid w:val="001219F5"/>
    <w:rsid w:val="00121A20"/>
    <w:rsid w:val="00122DAE"/>
    <w:rsid w:val="00122DD1"/>
    <w:rsid w:val="001230D0"/>
    <w:rsid w:val="001231DA"/>
    <w:rsid w:val="0012329D"/>
    <w:rsid w:val="0012377F"/>
    <w:rsid w:val="00123D45"/>
    <w:rsid w:val="00123F18"/>
    <w:rsid w:val="00124314"/>
    <w:rsid w:val="00125351"/>
    <w:rsid w:val="00126B27"/>
    <w:rsid w:val="00126B4A"/>
    <w:rsid w:val="00126D57"/>
    <w:rsid w:val="00127373"/>
    <w:rsid w:val="00127A16"/>
    <w:rsid w:val="00130FE5"/>
    <w:rsid w:val="0013116D"/>
    <w:rsid w:val="00132F46"/>
    <w:rsid w:val="00132FD0"/>
    <w:rsid w:val="0013350E"/>
    <w:rsid w:val="001343DB"/>
    <w:rsid w:val="001344C0"/>
    <w:rsid w:val="001346FA"/>
    <w:rsid w:val="00135252"/>
    <w:rsid w:val="001363D1"/>
    <w:rsid w:val="001370B8"/>
    <w:rsid w:val="00137AB5"/>
    <w:rsid w:val="00137F0B"/>
    <w:rsid w:val="00137FBD"/>
    <w:rsid w:val="00140153"/>
    <w:rsid w:val="001401D2"/>
    <w:rsid w:val="001406A7"/>
    <w:rsid w:val="001420F9"/>
    <w:rsid w:val="001425D4"/>
    <w:rsid w:val="00142DE4"/>
    <w:rsid w:val="00142E84"/>
    <w:rsid w:val="00143E08"/>
    <w:rsid w:val="00145654"/>
    <w:rsid w:val="00145A56"/>
    <w:rsid w:val="001467CE"/>
    <w:rsid w:val="00150A93"/>
    <w:rsid w:val="00150D77"/>
    <w:rsid w:val="00151E23"/>
    <w:rsid w:val="001526E0"/>
    <w:rsid w:val="0015373E"/>
    <w:rsid w:val="0015422C"/>
    <w:rsid w:val="00154707"/>
    <w:rsid w:val="001551B5"/>
    <w:rsid w:val="00157D2C"/>
    <w:rsid w:val="00160D2A"/>
    <w:rsid w:val="001611E3"/>
    <w:rsid w:val="001619AB"/>
    <w:rsid w:val="00162F87"/>
    <w:rsid w:val="0016353A"/>
    <w:rsid w:val="001649FD"/>
    <w:rsid w:val="001659C1"/>
    <w:rsid w:val="0017041B"/>
    <w:rsid w:val="00171D10"/>
    <w:rsid w:val="0017283B"/>
    <w:rsid w:val="0017381E"/>
    <w:rsid w:val="00173A8E"/>
    <w:rsid w:val="001742B8"/>
    <w:rsid w:val="00175B70"/>
    <w:rsid w:val="00175F81"/>
    <w:rsid w:val="001770B8"/>
    <w:rsid w:val="00177B76"/>
    <w:rsid w:val="0018071B"/>
    <w:rsid w:val="001808C5"/>
    <w:rsid w:val="0018143F"/>
    <w:rsid w:val="00182667"/>
    <w:rsid w:val="00183F76"/>
    <w:rsid w:val="0018448B"/>
    <w:rsid w:val="001847B8"/>
    <w:rsid w:val="00184B0A"/>
    <w:rsid w:val="00185587"/>
    <w:rsid w:val="00185A69"/>
    <w:rsid w:val="00186D04"/>
    <w:rsid w:val="00190AC1"/>
    <w:rsid w:val="00192206"/>
    <w:rsid w:val="0019341A"/>
    <w:rsid w:val="001966F0"/>
    <w:rsid w:val="00196A7B"/>
    <w:rsid w:val="00197089"/>
    <w:rsid w:val="00197DF9"/>
    <w:rsid w:val="001A092A"/>
    <w:rsid w:val="001A0D9D"/>
    <w:rsid w:val="001A1987"/>
    <w:rsid w:val="001A2564"/>
    <w:rsid w:val="001A2BA0"/>
    <w:rsid w:val="001A431D"/>
    <w:rsid w:val="001A43E7"/>
    <w:rsid w:val="001A5C3A"/>
    <w:rsid w:val="001A5E55"/>
    <w:rsid w:val="001A6173"/>
    <w:rsid w:val="001A6CBA"/>
    <w:rsid w:val="001B03F3"/>
    <w:rsid w:val="001B040D"/>
    <w:rsid w:val="001B089E"/>
    <w:rsid w:val="001B0D97"/>
    <w:rsid w:val="001B1763"/>
    <w:rsid w:val="001B1F20"/>
    <w:rsid w:val="001B2414"/>
    <w:rsid w:val="001B46FD"/>
    <w:rsid w:val="001B4A47"/>
    <w:rsid w:val="001B5A5D"/>
    <w:rsid w:val="001B5FAA"/>
    <w:rsid w:val="001B6BF8"/>
    <w:rsid w:val="001B76D4"/>
    <w:rsid w:val="001B7852"/>
    <w:rsid w:val="001C1CE5"/>
    <w:rsid w:val="001C3B4E"/>
    <w:rsid w:val="001C3D2A"/>
    <w:rsid w:val="001C3FC0"/>
    <w:rsid w:val="001C6299"/>
    <w:rsid w:val="001C6D57"/>
    <w:rsid w:val="001C785B"/>
    <w:rsid w:val="001C7C37"/>
    <w:rsid w:val="001D1EF2"/>
    <w:rsid w:val="001D4B47"/>
    <w:rsid w:val="001D4C4C"/>
    <w:rsid w:val="001D51BA"/>
    <w:rsid w:val="001D56AE"/>
    <w:rsid w:val="001D6342"/>
    <w:rsid w:val="001D6D53"/>
    <w:rsid w:val="001E0DEF"/>
    <w:rsid w:val="001E2560"/>
    <w:rsid w:val="001E3664"/>
    <w:rsid w:val="001E5176"/>
    <w:rsid w:val="001E58C2"/>
    <w:rsid w:val="001E58E2"/>
    <w:rsid w:val="001E684B"/>
    <w:rsid w:val="001E7AED"/>
    <w:rsid w:val="001E7F4A"/>
    <w:rsid w:val="001F2DB2"/>
    <w:rsid w:val="001F3188"/>
    <w:rsid w:val="001F355E"/>
    <w:rsid w:val="001F36BE"/>
    <w:rsid w:val="001F3916"/>
    <w:rsid w:val="001F4763"/>
    <w:rsid w:val="001F54C5"/>
    <w:rsid w:val="001F5D72"/>
    <w:rsid w:val="001F662C"/>
    <w:rsid w:val="001F7074"/>
    <w:rsid w:val="001F76FD"/>
    <w:rsid w:val="001F77EE"/>
    <w:rsid w:val="00200490"/>
    <w:rsid w:val="00201532"/>
    <w:rsid w:val="0020198F"/>
    <w:rsid w:val="00201F3A"/>
    <w:rsid w:val="00203F96"/>
    <w:rsid w:val="0020409D"/>
    <w:rsid w:val="002065A2"/>
    <w:rsid w:val="002069B2"/>
    <w:rsid w:val="0020797E"/>
    <w:rsid w:val="00207D9F"/>
    <w:rsid w:val="00207FA3"/>
    <w:rsid w:val="00210B90"/>
    <w:rsid w:val="002116C8"/>
    <w:rsid w:val="002120D4"/>
    <w:rsid w:val="00214DA8"/>
    <w:rsid w:val="00215423"/>
    <w:rsid w:val="002158FA"/>
    <w:rsid w:val="0021627C"/>
    <w:rsid w:val="00216425"/>
    <w:rsid w:val="00216FE0"/>
    <w:rsid w:val="002170C4"/>
    <w:rsid w:val="00217598"/>
    <w:rsid w:val="002179E1"/>
    <w:rsid w:val="00220600"/>
    <w:rsid w:val="00220DD8"/>
    <w:rsid w:val="002224DB"/>
    <w:rsid w:val="00223F49"/>
    <w:rsid w:val="00223FCB"/>
    <w:rsid w:val="00225146"/>
    <w:rsid w:val="002252C3"/>
    <w:rsid w:val="002257BD"/>
    <w:rsid w:val="00225C54"/>
    <w:rsid w:val="00226228"/>
    <w:rsid w:val="00230765"/>
    <w:rsid w:val="0023119E"/>
    <w:rsid w:val="002319E4"/>
    <w:rsid w:val="00233A9F"/>
    <w:rsid w:val="00233E21"/>
    <w:rsid w:val="002348D8"/>
    <w:rsid w:val="00234B42"/>
    <w:rsid w:val="00234CA0"/>
    <w:rsid w:val="002355F8"/>
    <w:rsid w:val="00235632"/>
    <w:rsid w:val="00235872"/>
    <w:rsid w:val="00235DE7"/>
    <w:rsid w:val="00236940"/>
    <w:rsid w:val="0023714F"/>
    <w:rsid w:val="002400ED"/>
    <w:rsid w:val="00240462"/>
    <w:rsid w:val="00241559"/>
    <w:rsid w:val="00241908"/>
    <w:rsid w:val="002423D7"/>
    <w:rsid w:val="002435B3"/>
    <w:rsid w:val="00244735"/>
    <w:rsid w:val="002451ED"/>
    <w:rsid w:val="002458EB"/>
    <w:rsid w:val="002462B7"/>
    <w:rsid w:val="002465C9"/>
    <w:rsid w:val="00247E38"/>
    <w:rsid w:val="002500C8"/>
    <w:rsid w:val="00251916"/>
    <w:rsid w:val="00252CF0"/>
    <w:rsid w:val="00253D10"/>
    <w:rsid w:val="00254652"/>
    <w:rsid w:val="00256458"/>
    <w:rsid w:val="00257543"/>
    <w:rsid w:val="00257DDF"/>
    <w:rsid w:val="002611E7"/>
    <w:rsid w:val="002617E7"/>
    <w:rsid w:val="002623A8"/>
    <w:rsid w:val="00263BDE"/>
    <w:rsid w:val="00263CBD"/>
    <w:rsid w:val="00264228"/>
    <w:rsid w:val="00264334"/>
    <w:rsid w:val="0026473E"/>
    <w:rsid w:val="00264F6B"/>
    <w:rsid w:val="002650C6"/>
    <w:rsid w:val="002650CD"/>
    <w:rsid w:val="00265BA8"/>
    <w:rsid w:val="00266214"/>
    <w:rsid w:val="0026644A"/>
    <w:rsid w:val="002671B7"/>
    <w:rsid w:val="00267C83"/>
    <w:rsid w:val="0027144F"/>
    <w:rsid w:val="00271813"/>
    <w:rsid w:val="00271F3A"/>
    <w:rsid w:val="00272C6B"/>
    <w:rsid w:val="00273278"/>
    <w:rsid w:val="002737F4"/>
    <w:rsid w:val="00273BD0"/>
    <w:rsid w:val="00274A7D"/>
    <w:rsid w:val="00276FE0"/>
    <w:rsid w:val="00277CB7"/>
    <w:rsid w:val="002805F5"/>
    <w:rsid w:val="00280751"/>
    <w:rsid w:val="00280F65"/>
    <w:rsid w:val="002810B8"/>
    <w:rsid w:val="0028280A"/>
    <w:rsid w:val="0028329B"/>
    <w:rsid w:val="00286ACD"/>
    <w:rsid w:val="00287838"/>
    <w:rsid w:val="00287930"/>
    <w:rsid w:val="00287CFB"/>
    <w:rsid w:val="00287E12"/>
    <w:rsid w:val="002907B5"/>
    <w:rsid w:val="0029122F"/>
    <w:rsid w:val="0029224C"/>
    <w:rsid w:val="00292409"/>
    <w:rsid w:val="00292843"/>
    <w:rsid w:val="00292A6C"/>
    <w:rsid w:val="00292EB7"/>
    <w:rsid w:val="00293128"/>
    <w:rsid w:val="00293BB4"/>
    <w:rsid w:val="0029430B"/>
    <w:rsid w:val="00294D33"/>
    <w:rsid w:val="00296227"/>
    <w:rsid w:val="0029684B"/>
    <w:rsid w:val="00296F44"/>
    <w:rsid w:val="0029777D"/>
    <w:rsid w:val="00297960"/>
    <w:rsid w:val="002A02C4"/>
    <w:rsid w:val="002A055E"/>
    <w:rsid w:val="002A16EA"/>
    <w:rsid w:val="002A1D4E"/>
    <w:rsid w:val="002A2869"/>
    <w:rsid w:val="002A371D"/>
    <w:rsid w:val="002A391F"/>
    <w:rsid w:val="002A3E39"/>
    <w:rsid w:val="002A4F9F"/>
    <w:rsid w:val="002A50AC"/>
    <w:rsid w:val="002A65EE"/>
    <w:rsid w:val="002A77A4"/>
    <w:rsid w:val="002B1994"/>
    <w:rsid w:val="002B1A1F"/>
    <w:rsid w:val="002B1EFF"/>
    <w:rsid w:val="002B24D6"/>
    <w:rsid w:val="002B2945"/>
    <w:rsid w:val="002B4DF5"/>
    <w:rsid w:val="002B6176"/>
    <w:rsid w:val="002B7205"/>
    <w:rsid w:val="002B733C"/>
    <w:rsid w:val="002C01F3"/>
    <w:rsid w:val="002C0280"/>
    <w:rsid w:val="002C0B86"/>
    <w:rsid w:val="002C0C62"/>
    <w:rsid w:val="002C1610"/>
    <w:rsid w:val="002C2539"/>
    <w:rsid w:val="002C34AF"/>
    <w:rsid w:val="002C41E6"/>
    <w:rsid w:val="002C4CEA"/>
    <w:rsid w:val="002D071A"/>
    <w:rsid w:val="002D0BD6"/>
    <w:rsid w:val="002D1C8D"/>
    <w:rsid w:val="002D2370"/>
    <w:rsid w:val="002D2B29"/>
    <w:rsid w:val="002D34B2"/>
    <w:rsid w:val="002D36C1"/>
    <w:rsid w:val="002D407B"/>
    <w:rsid w:val="002D43C7"/>
    <w:rsid w:val="002D473D"/>
    <w:rsid w:val="002D4A38"/>
    <w:rsid w:val="002D5A9A"/>
    <w:rsid w:val="002D7177"/>
    <w:rsid w:val="002D7637"/>
    <w:rsid w:val="002E0224"/>
    <w:rsid w:val="002E093B"/>
    <w:rsid w:val="002E17F2"/>
    <w:rsid w:val="002E3C8F"/>
    <w:rsid w:val="002E4172"/>
    <w:rsid w:val="002E5B7A"/>
    <w:rsid w:val="002E6401"/>
    <w:rsid w:val="002E6ED6"/>
    <w:rsid w:val="002E723C"/>
    <w:rsid w:val="002E72A7"/>
    <w:rsid w:val="002E7CAE"/>
    <w:rsid w:val="002F0C55"/>
    <w:rsid w:val="002F2771"/>
    <w:rsid w:val="002F2FE8"/>
    <w:rsid w:val="002F37A9"/>
    <w:rsid w:val="002F4749"/>
    <w:rsid w:val="002F4AF7"/>
    <w:rsid w:val="002F6288"/>
    <w:rsid w:val="00301CE6"/>
    <w:rsid w:val="00302053"/>
    <w:rsid w:val="0030256B"/>
    <w:rsid w:val="0030501F"/>
    <w:rsid w:val="00307BA1"/>
    <w:rsid w:val="003108CC"/>
    <w:rsid w:val="00310DE0"/>
    <w:rsid w:val="00311702"/>
    <w:rsid w:val="00311AE3"/>
    <w:rsid w:val="00311BEB"/>
    <w:rsid w:val="00311E82"/>
    <w:rsid w:val="00312E33"/>
    <w:rsid w:val="00313FD6"/>
    <w:rsid w:val="003141BB"/>
    <w:rsid w:val="003143BD"/>
    <w:rsid w:val="003144ED"/>
    <w:rsid w:val="00315B12"/>
    <w:rsid w:val="0031625F"/>
    <w:rsid w:val="0031682F"/>
    <w:rsid w:val="003203ED"/>
    <w:rsid w:val="0032127C"/>
    <w:rsid w:val="003212B8"/>
    <w:rsid w:val="00322C9F"/>
    <w:rsid w:val="00322F83"/>
    <w:rsid w:val="0032396D"/>
    <w:rsid w:val="00324D23"/>
    <w:rsid w:val="0032713F"/>
    <w:rsid w:val="00327458"/>
    <w:rsid w:val="00327842"/>
    <w:rsid w:val="00327997"/>
    <w:rsid w:val="0033014C"/>
    <w:rsid w:val="00331317"/>
    <w:rsid w:val="00331751"/>
    <w:rsid w:val="00331846"/>
    <w:rsid w:val="00331B7B"/>
    <w:rsid w:val="003338AE"/>
    <w:rsid w:val="0033397B"/>
    <w:rsid w:val="00333AA3"/>
    <w:rsid w:val="00333ECB"/>
    <w:rsid w:val="00334579"/>
    <w:rsid w:val="00335793"/>
    <w:rsid w:val="00335858"/>
    <w:rsid w:val="00336014"/>
    <w:rsid w:val="00336BDA"/>
    <w:rsid w:val="00337A42"/>
    <w:rsid w:val="00340122"/>
    <w:rsid w:val="00341874"/>
    <w:rsid w:val="00341900"/>
    <w:rsid w:val="00341C52"/>
    <w:rsid w:val="00341FEB"/>
    <w:rsid w:val="00342480"/>
    <w:rsid w:val="00342A29"/>
    <w:rsid w:val="00342BD7"/>
    <w:rsid w:val="003437D5"/>
    <w:rsid w:val="00344AE1"/>
    <w:rsid w:val="00346DB5"/>
    <w:rsid w:val="00346DC3"/>
    <w:rsid w:val="00346E10"/>
    <w:rsid w:val="00347233"/>
    <w:rsid w:val="003474E4"/>
    <w:rsid w:val="003477B1"/>
    <w:rsid w:val="00354130"/>
    <w:rsid w:val="0035590D"/>
    <w:rsid w:val="00356A14"/>
    <w:rsid w:val="003570C6"/>
    <w:rsid w:val="00357380"/>
    <w:rsid w:val="003602D9"/>
    <w:rsid w:val="003604CE"/>
    <w:rsid w:val="0036056F"/>
    <w:rsid w:val="0036127F"/>
    <w:rsid w:val="0036133B"/>
    <w:rsid w:val="00362946"/>
    <w:rsid w:val="00364E64"/>
    <w:rsid w:val="00365974"/>
    <w:rsid w:val="00367B21"/>
    <w:rsid w:val="00370E47"/>
    <w:rsid w:val="003713A5"/>
    <w:rsid w:val="003715E1"/>
    <w:rsid w:val="003742AC"/>
    <w:rsid w:val="00374942"/>
    <w:rsid w:val="00374ADB"/>
    <w:rsid w:val="00376C84"/>
    <w:rsid w:val="00376F9E"/>
    <w:rsid w:val="003773A8"/>
    <w:rsid w:val="003773D1"/>
    <w:rsid w:val="00377CE1"/>
    <w:rsid w:val="003802D7"/>
    <w:rsid w:val="003804CC"/>
    <w:rsid w:val="00380BA4"/>
    <w:rsid w:val="00380E2F"/>
    <w:rsid w:val="00385BF0"/>
    <w:rsid w:val="00386ED9"/>
    <w:rsid w:val="00386FE5"/>
    <w:rsid w:val="003876AA"/>
    <w:rsid w:val="00387C91"/>
    <w:rsid w:val="00387E0F"/>
    <w:rsid w:val="00390001"/>
    <w:rsid w:val="003904DB"/>
    <w:rsid w:val="00390A4C"/>
    <w:rsid w:val="00392DAA"/>
    <w:rsid w:val="003939FF"/>
    <w:rsid w:val="00393AAA"/>
    <w:rsid w:val="003941EA"/>
    <w:rsid w:val="003947C2"/>
    <w:rsid w:val="00395E6A"/>
    <w:rsid w:val="00396B39"/>
    <w:rsid w:val="003971FC"/>
    <w:rsid w:val="003972CD"/>
    <w:rsid w:val="0039748E"/>
    <w:rsid w:val="00397E79"/>
    <w:rsid w:val="003A016F"/>
    <w:rsid w:val="003A0E41"/>
    <w:rsid w:val="003A13AF"/>
    <w:rsid w:val="003A1D63"/>
    <w:rsid w:val="003A2223"/>
    <w:rsid w:val="003A2445"/>
    <w:rsid w:val="003A246A"/>
    <w:rsid w:val="003A26C7"/>
    <w:rsid w:val="003A2970"/>
    <w:rsid w:val="003A2A0F"/>
    <w:rsid w:val="003A45A1"/>
    <w:rsid w:val="003A4A33"/>
    <w:rsid w:val="003A5B0A"/>
    <w:rsid w:val="003A6BAC"/>
    <w:rsid w:val="003A77F3"/>
    <w:rsid w:val="003A7EF3"/>
    <w:rsid w:val="003B159C"/>
    <w:rsid w:val="003B2549"/>
    <w:rsid w:val="003B369F"/>
    <w:rsid w:val="003B36A3"/>
    <w:rsid w:val="003B3983"/>
    <w:rsid w:val="003B3AC9"/>
    <w:rsid w:val="003B3B1E"/>
    <w:rsid w:val="003B42D9"/>
    <w:rsid w:val="003B784C"/>
    <w:rsid w:val="003B7FE5"/>
    <w:rsid w:val="003C11C8"/>
    <w:rsid w:val="003C26D1"/>
    <w:rsid w:val="003C2702"/>
    <w:rsid w:val="003C2945"/>
    <w:rsid w:val="003C3069"/>
    <w:rsid w:val="003C3BFE"/>
    <w:rsid w:val="003C4A50"/>
    <w:rsid w:val="003C4F2A"/>
    <w:rsid w:val="003C7806"/>
    <w:rsid w:val="003D02CE"/>
    <w:rsid w:val="003D046D"/>
    <w:rsid w:val="003D05EA"/>
    <w:rsid w:val="003D064E"/>
    <w:rsid w:val="003D109F"/>
    <w:rsid w:val="003D2275"/>
    <w:rsid w:val="003D2478"/>
    <w:rsid w:val="003D2AB2"/>
    <w:rsid w:val="003D3C45"/>
    <w:rsid w:val="003D3E76"/>
    <w:rsid w:val="003D4098"/>
    <w:rsid w:val="003D5B1F"/>
    <w:rsid w:val="003D6FD5"/>
    <w:rsid w:val="003E0FF7"/>
    <w:rsid w:val="003E15FA"/>
    <w:rsid w:val="003E324D"/>
    <w:rsid w:val="003E55E4"/>
    <w:rsid w:val="003E62AE"/>
    <w:rsid w:val="003E74E3"/>
    <w:rsid w:val="003E7670"/>
    <w:rsid w:val="003F05C7"/>
    <w:rsid w:val="003F16CF"/>
    <w:rsid w:val="003F2CD4"/>
    <w:rsid w:val="003F304B"/>
    <w:rsid w:val="003F362C"/>
    <w:rsid w:val="003F38C3"/>
    <w:rsid w:val="003F5422"/>
    <w:rsid w:val="003F545E"/>
    <w:rsid w:val="003F6BBE"/>
    <w:rsid w:val="003F6E99"/>
    <w:rsid w:val="003F6FF7"/>
    <w:rsid w:val="003F738A"/>
    <w:rsid w:val="003F7976"/>
    <w:rsid w:val="004000E8"/>
    <w:rsid w:val="004010CA"/>
    <w:rsid w:val="004010DB"/>
    <w:rsid w:val="004014F6"/>
    <w:rsid w:val="00401799"/>
    <w:rsid w:val="004020DD"/>
    <w:rsid w:val="0040216C"/>
    <w:rsid w:val="00402348"/>
    <w:rsid w:val="00402390"/>
    <w:rsid w:val="00402E2B"/>
    <w:rsid w:val="004031D6"/>
    <w:rsid w:val="004031FC"/>
    <w:rsid w:val="004033B5"/>
    <w:rsid w:val="004034B0"/>
    <w:rsid w:val="004050EA"/>
    <w:rsid w:val="0040512B"/>
    <w:rsid w:val="00405B7A"/>
    <w:rsid w:val="00405CA5"/>
    <w:rsid w:val="004063ED"/>
    <w:rsid w:val="00406FA5"/>
    <w:rsid w:val="004075C3"/>
    <w:rsid w:val="00407CD3"/>
    <w:rsid w:val="00410134"/>
    <w:rsid w:val="00410B72"/>
    <w:rsid w:val="00410F18"/>
    <w:rsid w:val="00411563"/>
    <w:rsid w:val="004115EB"/>
    <w:rsid w:val="0041263E"/>
    <w:rsid w:val="00413A23"/>
    <w:rsid w:val="00413AAC"/>
    <w:rsid w:val="00413E92"/>
    <w:rsid w:val="00414E89"/>
    <w:rsid w:val="00415649"/>
    <w:rsid w:val="00416581"/>
    <w:rsid w:val="00416881"/>
    <w:rsid w:val="00416E03"/>
    <w:rsid w:val="0041774D"/>
    <w:rsid w:val="00421105"/>
    <w:rsid w:val="00421455"/>
    <w:rsid w:val="00422753"/>
    <w:rsid w:val="004237F6"/>
    <w:rsid w:val="004242F4"/>
    <w:rsid w:val="0042525B"/>
    <w:rsid w:val="00427248"/>
    <w:rsid w:val="00431B21"/>
    <w:rsid w:val="00432153"/>
    <w:rsid w:val="004329F3"/>
    <w:rsid w:val="004332D9"/>
    <w:rsid w:val="00436113"/>
    <w:rsid w:val="0043620E"/>
    <w:rsid w:val="00437447"/>
    <w:rsid w:val="00441666"/>
    <w:rsid w:val="00441782"/>
    <w:rsid w:val="00441A92"/>
    <w:rsid w:val="00443A96"/>
    <w:rsid w:val="00444F56"/>
    <w:rsid w:val="00445406"/>
    <w:rsid w:val="00445E09"/>
    <w:rsid w:val="00446488"/>
    <w:rsid w:val="004464B3"/>
    <w:rsid w:val="00447DE1"/>
    <w:rsid w:val="004517AA"/>
    <w:rsid w:val="004528CD"/>
    <w:rsid w:val="00452CAC"/>
    <w:rsid w:val="0045382F"/>
    <w:rsid w:val="00453967"/>
    <w:rsid w:val="004540DC"/>
    <w:rsid w:val="00455B7F"/>
    <w:rsid w:val="00456756"/>
    <w:rsid w:val="00456794"/>
    <w:rsid w:val="00457565"/>
    <w:rsid w:val="00457B71"/>
    <w:rsid w:val="00462198"/>
    <w:rsid w:val="00463B74"/>
    <w:rsid w:val="00464418"/>
    <w:rsid w:val="0046569C"/>
    <w:rsid w:val="00465ABC"/>
    <w:rsid w:val="004662D5"/>
    <w:rsid w:val="004663A6"/>
    <w:rsid w:val="00466735"/>
    <w:rsid w:val="004669E2"/>
    <w:rsid w:val="00470C31"/>
    <w:rsid w:val="004711A4"/>
    <w:rsid w:val="00472511"/>
    <w:rsid w:val="0047299D"/>
    <w:rsid w:val="004734D0"/>
    <w:rsid w:val="0047488D"/>
    <w:rsid w:val="0047556B"/>
    <w:rsid w:val="00475DD4"/>
    <w:rsid w:val="00475E22"/>
    <w:rsid w:val="00476C25"/>
    <w:rsid w:val="004775EC"/>
    <w:rsid w:val="00477768"/>
    <w:rsid w:val="00477AF2"/>
    <w:rsid w:val="00477B73"/>
    <w:rsid w:val="00477BC5"/>
    <w:rsid w:val="00485FFC"/>
    <w:rsid w:val="00487942"/>
    <w:rsid w:val="004903BD"/>
    <w:rsid w:val="00490A9C"/>
    <w:rsid w:val="00492915"/>
    <w:rsid w:val="00492BC5"/>
    <w:rsid w:val="00493116"/>
    <w:rsid w:val="00494846"/>
    <w:rsid w:val="00494995"/>
    <w:rsid w:val="004960A3"/>
    <w:rsid w:val="004964F1"/>
    <w:rsid w:val="00496F74"/>
    <w:rsid w:val="0049744F"/>
    <w:rsid w:val="0049774E"/>
    <w:rsid w:val="004978E4"/>
    <w:rsid w:val="004A1144"/>
    <w:rsid w:val="004A13A1"/>
    <w:rsid w:val="004A16BC"/>
    <w:rsid w:val="004A2B94"/>
    <w:rsid w:val="004A2D27"/>
    <w:rsid w:val="004A347A"/>
    <w:rsid w:val="004A45A6"/>
    <w:rsid w:val="004A5B39"/>
    <w:rsid w:val="004A698F"/>
    <w:rsid w:val="004A7A01"/>
    <w:rsid w:val="004B01E4"/>
    <w:rsid w:val="004B11AC"/>
    <w:rsid w:val="004B211B"/>
    <w:rsid w:val="004B306B"/>
    <w:rsid w:val="004B5006"/>
    <w:rsid w:val="004B5DEF"/>
    <w:rsid w:val="004B7C0C"/>
    <w:rsid w:val="004C1F00"/>
    <w:rsid w:val="004C3898"/>
    <w:rsid w:val="004D022B"/>
    <w:rsid w:val="004D059A"/>
    <w:rsid w:val="004D1DAE"/>
    <w:rsid w:val="004D260F"/>
    <w:rsid w:val="004D36B1"/>
    <w:rsid w:val="004D4A05"/>
    <w:rsid w:val="004D4D74"/>
    <w:rsid w:val="004D5974"/>
    <w:rsid w:val="004D59EF"/>
    <w:rsid w:val="004D60BD"/>
    <w:rsid w:val="004D7EBD"/>
    <w:rsid w:val="004E0476"/>
    <w:rsid w:val="004E226F"/>
    <w:rsid w:val="004E246C"/>
    <w:rsid w:val="004E2680"/>
    <w:rsid w:val="004E28F9"/>
    <w:rsid w:val="004E3764"/>
    <w:rsid w:val="004E462E"/>
    <w:rsid w:val="004E56DC"/>
    <w:rsid w:val="004E6076"/>
    <w:rsid w:val="004E6A85"/>
    <w:rsid w:val="004E764F"/>
    <w:rsid w:val="004E76F4"/>
    <w:rsid w:val="004F032D"/>
    <w:rsid w:val="004F082F"/>
    <w:rsid w:val="004F0B4E"/>
    <w:rsid w:val="004F0B6C"/>
    <w:rsid w:val="004F2078"/>
    <w:rsid w:val="004F368A"/>
    <w:rsid w:val="004F4DA3"/>
    <w:rsid w:val="004F53FD"/>
    <w:rsid w:val="004F62CC"/>
    <w:rsid w:val="004F6CB9"/>
    <w:rsid w:val="00501C33"/>
    <w:rsid w:val="00501DC5"/>
    <w:rsid w:val="005035E2"/>
    <w:rsid w:val="00504A59"/>
    <w:rsid w:val="0050566A"/>
    <w:rsid w:val="0050591F"/>
    <w:rsid w:val="00506557"/>
    <w:rsid w:val="0050677A"/>
    <w:rsid w:val="00506B06"/>
    <w:rsid w:val="00506EFE"/>
    <w:rsid w:val="00507464"/>
    <w:rsid w:val="005108D8"/>
    <w:rsid w:val="00511236"/>
    <w:rsid w:val="005116F9"/>
    <w:rsid w:val="00512BA8"/>
    <w:rsid w:val="00512BC2"/>
    <w:rsid w:val="00513646"/>
    <w:rsid w:val="00513B38"/>
    <w:rsid w:val="005153A7"/>
    <w:rsid w:val="0051556E"/>
    <w:rsid w:val="00517FA4"/>
    <w:rsid w:val="005204A4"/>
    <w:rsid w:val="00520A81"/>
    <w:rsid w:val="005219CF"/>
    <w:rsid w:val="00522D6A"/>
    <w:rsid w:val="00523ADF"/>
    <w:rsid w:val="00524009"/>
    <w:rsid w:val="0052472F"/>
    <w:rsid w:val="00525FA0"/>
    <w:rsid w:val="005260A9"/>
    <w:rsid w:val="005260BF"/>
    <w:rsid w:val="00526B7A"/>
    <w:rsid w:val="005308A0"/>
    <w:rsid w:val="00533027"/>
    <w:rsid w:val="00534755"/>
    <w:rsid w:val="00534B59"/>
    <w:rsid w:val="00534E6D"/>
    <w:rsid w:val="00534EBE"/>
    <w:rsid w:val="00534FD7"/>
    <w:rsid w:val="005363E9"/>
    <w:rsid w:val="00536759"/>
    <w:rsid w:val="005369A8"/>
    <w:rsid w:val="00536B51"/>
    <w:rsid w:val="00536FC2"/>
    <w:rsid w:val="00537C62"/>
    <w:rsid w:val="0054282F"/>
    <w:rsid w:val="00542D27"/>
    <w:rsid w:val="00542D4E"/>
    <w:rsid w:val="00543F20"/>
    <w:rsid w:val="0054519D"/>
    <w:rsid w:val="00546774"/>
    <w:rsid w:val="00546970"/>
    <w:rsid w:val="00546F51"/>
    <w:rsid w:val="00547920"/>
    <w:rsid w:val="00550442"/>
    <w:rsid w:val="00551453"/>
    <w:rsid w:val="005515FF"/>
    <w:rsid w:val="005540BE"/>
    <w:rsid w:val="00554192"/>
    <w:rsid w:val="00554D21"/>
    <w:rsid w:val="00554E19"/>
    <w:rsid w:val="00554FA6"/>
    <w:rsid w:val="00555386"/>
    <w:rsid w:val="005566E2"/>
    <w:rsid w:val="005570C4"/>
    <w:rsid w:val="0056121F"/>
    <w:rsid w:val="005619E1"/>
    <w:rsid w:val="00561C92"/>
    <w:rsid w:val="0056225C"/>
    <w:rsid w:val="005627B2"/>
    <w:rsid w:val="00563654"/>
    <w:rsid w:val="00563E1E"/>
    <w:rsid w:val="00565404"/>
    <w:rsid w:val="00566B07"/>
    <w:rsid w:val="00572072"/>
    <w:rsid w:val="00572505"/>
    <w:rsid w:val="00572D06"/>
    <w:rsid w:val="00573920"/>
    <w:rsid w:val="00573C3B"/>
    <w:rsid w:val="00573CFD"/>
    <w:rsid w:val="00573D3D"/>
    <w:rsid w:val="00573E3D"/>
    <w:rsid w:val="005753EA"/>
    <w:rsid w:val="0057567A"/>
    <w:rsid w:val="00575DA6"/>
    <w:rsid w:val="00576485"/>
    <w:rsid w:val="00580D73"/>
    <w:rsid w:val="005814C6"/>
    <w:rsid w:val="00582446"/>
    <w:rsid w:val="005825E5"/>
    <w:rsid w:val="00582809"/>
    <w:rsid w:val="00583AF4"/>
    <w:rsid w:val="00583B33"/>
    <w:rsid w:val="00583C4F"/>
    <w:rsid w:val="00583D71"/>
    <w:rsid w:val="005843E8"/>
    <w:rsid w:val="00584FB6"/>
    <w:rsid w:val="005864E8"/>
    <w:rsid w:val="0058770A"/>
    <w:rsid w:val="0058798C"/>
    <w:rsid w:val="005900FA"/>
    <w:rsid w:val="00590648"/>
    <w:rsid w:val="005906BA"/>
    <w:rsid w:val="00590EB2"/>
    <w:rsid w:val="00591A52"/>
    <w:rsid w:val="00592A06"/>
    <w:rsid w:val="00592B54"/>
    <w:rsid w:val="00592DC5"/>
    <w:rsid w:val="005935A4"/>
    <w:rsid w:val="005939D4"/>
    <w:rsid w:val="005945C7"/>
    <w:rsid w:val="005948C2"/>
    <w:rsid w:val="00594D01"/>
    <w:rsid w:val="0059562F"/>
    <w:rsid w:val="00595DCA"/>
    <w:rsid w:val="0059779B"/>
    <w:rsid w:val="005A019E"/>
    <w:rsid w:val="005A062E"/>
    <w:rsid w:val="005A209A"/>
    <w:rsid w:val="005A28DC"/>
    <w:rsid w:val="005A28ED"/>
    <w:rsid w:val="005A2A5C"/>
    <w:rsid w:val="005A49CF"/>
    <w:rsid w:val="005A4F18"/>
    <w:rsid w:val="005A5DD4"/>
    <w:rsid w:val="005A662D"/>
    <w:rsid w:val="005A7DAF"/>
    <w:rsid w:val="005B06AC"/>
    <w:rsid w:val="005B1993"/>
    <w:rsid w:val="005B1C49"/>
    <w:rsid w:val="005B20AF"/>
    <w:rsid w:val="005B31C0"/>
    <w:rsid w:val="005B351E"/>
    <w:rsid w:val="005B35D7"/>
    <w:rsid w:val="005B392A"/>
    <w:rsid w:val="005B3AA3"/>
    <w:rsid w:val="005B4BD9"/>
    <w:rsid w:val="005B4D3D"/>
    <w:rsid w:val="005B4D54"/>
    <w:rsid w:val="005B5162"/>
    <w:rsid w:val="005B6DAD"/>
    <w:rsid w:val="005B6F83"/>
    <w:rsid w:val="005C03D2"/>
    <w:rsid w:val="005C15EB"/>
    <w:rsid w:val="005C15F6"/>
    <w:rsid w:val="005C2ECC"/>
    <w:rsid w:val="005C3A4D"/>
    <w:rsid w:val="005C5459"/>
    <w:rsid w:val="005C5744"/>
    <w:rsid w:val="005C6696"/>
    <w:rsid w:val="005C6AE9"/>
    <w:rsid w:val="005C74FB"/>
    <w:rsid w:val="005C7D9B"/>
    <w:rsid w:val="005D0D04"/>
    <w:rsid w:val="005D1165"/>
    <w:rsid w:val="005D126B"/>
    <w:rsid w:val="005D1602"/>
    <w:rsid w:val="005D1746"/>
    <w:rsid w:val="005D321A"/>
    <w:rsid w:val="005D35F2"/>
    <w:rsid w:val="005D38B7"/>
    <w:rsid w:val="005D48D9"/>
    <w:rsid w:val="005D4AC0"/>
    <w:rsid w:val="005D51F8"/>
    <w:rsid w:val="005D5391"/>
    <w:rsid w:val="005D5882"/>
    <w:rsid w:val="005D5AB0"/>
    <w:rsid w:val="005E385F"/>
    <w:rsid w:val="005E3A17"/>
    <w:rsid w:val="005E448D"/>
    <w:rsid w:val="005E5490"/>
    <w:rsid w:val="005E5B81"/>
    <w:rsid w:val="005E6F7D"/>
    <w:rsid w:val="005E7638"/>
    <w:rsid w:val="005F200B"/>
    <w:rsid w:val="005F2CB1"/>
    <w:rsid w:val="005F2F8C"/>
    <w:rsid w:val="005F3025"/>
    <w:rsid w:val="005F3F57"/>
    <w:rsid w:val="005F4777"/>
    <w:rsid w:val="005F482D"/>
    <w:rsid w:val="005F618C"/>
    <w:rsid w:val="005F656C"/>
    <w:rsid w:val="005F6CA6"/>
    <w:rsid w:val="005F70BD"/>
    <w:rsid w:val="0060283C"/>
    <w:rsid w:val="00604D2C"/>
    <w:rsid w:val="00604F14"/>
    <w:rsid w:val="00607340"/>
    <w:rsid w:val="00611B83"/>
    <w:rsid w:val="006123CC"/>
    <w:rsid w:val="00613257"/>
    <w:rsid w:val="00613B33"/>
    <w:rsid w:val="00615D33"/>
    <w:rsid w:val="00617A2E"/>
    <w:rsid w:val="00617D79"/>
    <w:rsid w:val="00620A71"/>
    <w:rsid w:val="00620D80"/>
    <w:rsid w:val="006222C6"/>
    <w:rsid w:val="006234A6"/>
    <w:rsid w:val="00625742"/>
    <w:rsid w:val="006269C6"/>
    <w:rsid w:val="00627514"/>
    <w:rsid w:val="006278D1"/>
    <w:rsid w:val="00630001"/>
    <w:rsid w:val="006311B3"/>
    <w:rsid w:val="00631E23"/>
    <w:rsid w:val="00631EF2"/>
    <w:rsid w:val="0063284C"/>
    <w:rsid w:val="006333A0"/>
    <w:rsid w:val="0063555D"/>
    <w:rsid w:val="00635F3B"/>
    <w:rsid w:val="00636398"/>
    <w:rsid w:val="0063644E"/>
    <w:rsid w:val="006368D3"/>
    <w:rsid w:val="00636A88"/>
    <w:rsid w:val="00636B5D"/>
    <w:rsid w:val="006373B9"/>
    <w:rsid w:val="006377EC"/>
    <w:rsid w:val="00637953"/>
    <w:rsid w:val="0064053A"/>
    <w:rsid w:val="00640F3B"/>
    <w:rsid w:val="0064151F"/>
    <w:rsid w:val="00641533"/>
    <w:rsid w:val="0064208D"/>
    <w:rsid w:val="00643475"/>
    <w:rsid w:val="0064396A"/>
    <w:rsid w:val="00644DD5"/>
    <w:rsid w:val="0064624E"/>
    <w:rsid w:val="0064679A"/>
    <w:rsid w:val="00647286"/>
    <w:rsid w:val="00647EA3"/>
    <w:rsid w:val="00650248"/>
    <w:rsid w:val="00650AB9"/>
    <w:rsid w:val="00651053"/>
    <w:rsid w:val="00652279"/>
    <w:rsid w:val="0065322C"/>
    <w:rsid w:val="00655121"/>
    <w:rsid w:val="0065553E"/>
    <w:rsid w:val="00655733"/>
    <w:rsid w:val="00655ACD"/>
    <w:rsid w:val="00656815"/>
    <w:rsid w:val="00656895"/>
    <w:rsid w:val="00656A92"/>
    <w:rsid w:val="00656DDE"/>
    <w:rsid w:val="0066011D"/>
    <w:rsid w:val="006607C0"/>
    <w:rsid w:val="006613A6"/>
    <w:rsid w:val="00661ED0"/>
    <w:rsid w:val="00662419"/>
    <w:rsid w:val="006627A2"/>
    <w:rsid w:val="00662BC4"/>
    <w:rsid w:val="006634E6"/>
    <w:rsid w:val="006655EE"/>
    <w:rsid w:val="00665D97"/>
    <w:rsid w:val="00665FFC"/>
    <w:rsid w:val="00666B33"/>
    <w:rsid w:val="00667EE7"/>
    <w:rsid w:val="00670922"/>
    <w:rsid w:val="00670BE1"/>
    <w:rsid w:val="00670F1F"/>
    <w:rsid w:val="0067218F"/>
    <w:rsid w:val="006741F2"/>
    <w:rsid w:val="00674904"/>
    <w:rsid w:val="00674A0C"/>
    <w:rsid w:val="00674CC3"/>
    <w:rsid w:val="0067504D"/>
    <w:rsid w:val="00675578"/>
    <w:rsid w:val="00675C72"/>
    <w:rsid w:val="00676122"/>
    <w:rsid w:val="00676801"/>
    <w:rsid w:val="006771F9"/>
    <w:rsid w:val="006776D7"/>
    <w:rsid w:val="00680CBC"/>
    <w:rsid w:val="00680E63"/>
    <w:rsid w:val="00680FE2"/>
    <w:rsid w:val="00681003"/>
    <w:rsid w:val="006817C9"/>
    <w:rsid w:val="00682A66"/>
    <w:rsid w:val="00682F43"/>
    <w:rsid w:val="00683ECE"/>
    <w:rsid w:val="00686B2C"/>
    <w:rsid w:val="00687BA5"/>
    <w:rsid w:val="00693617"/>
    <w:rsid w:val="00695126"/>
    <w:rsid w:val="006951A6"/>
    <w:rsid w:val="00695FC2"/>
    <w:rsid w:val="00696949"/>
    <w:rsid w:val="00696D69"/>
    <w:rsid w:val="00696DED"/>
    <w:rsid w:val="00697052"/>
    <w:rsid w:val="00697169"/>
    <w:rsid w:val="0069716C"/>
    <w:rsid w:val="00697E56"/>
    <w:rsid w:val="006A46FB"/>
    <w:rsid w:val="006A4DA7"/>
    <w:rsid w:val="006A58C2"/>
    <w:rsid w:val="006A5E28"/>
    <w:rsid w:val="006A6585"/>
    <w:rsid w:val="006A679E"/>
    <w:rsid w:val="006A6874"/>
    <w:rsid w:val="006A697B"/>
    <w:rsid w:val="006A7003"/>
    <w:rsid w:val="006A7AFF"/>
    <w:rsid w:val="006B01C9"/>
    <w:rsid w:val="006B1816"/>
    <w:rsid w:val="006B1852"/>
    <w:rsid w:val="006B2099"/>
    <w:rsid w:val="006B2A30"/>
    <w:rsid w:val="006B30FB"/>
    <w:rsid w:val="006B4AF2"/>
    <w:rsid w:val="006B50CF"/>
    <w:rsid w:val="006B717E"/>
    <w:rsid w:val="006B7B17"/>
    <w:rsid w:val="006B7C04"/>
    <w:rsid w:val="006C03B8"/>
    <w:rsid w:val="006C0474"/>
    <w:rsid w:val="006C0690"/>
    <w:rsid w:val="006C08B0"/>
    <w:rsid w:val="006C0F47"/>
    <w:rsid w:val="006C21BD"/>
    <w:rsid w:val="006C4F26"/>
    <w:rsid w:val="006C5457"/>
    <w:rsid w:val="006C570E"/>
    <w:rsid w:val="006C5EC9"/>
    <w:rsid w:val="006C6059"/>
    <w:rsid w:val="006C6DC1"/>
    <w:rsid w:val="006C6E7D"/>
    <w:rsid w:val="006C7522"/>
    <w:rsid w:val="006C7B33"/>
    <w:rsid w:val="006D196D"/>
    <w:rsid w:val="006D197C"/>
    <w:rsid w:val="006D21ED"/>
    <w:rsid w:val="006D27AF"/>
    <w:rsid w:val="006D4712"/>
    <w:rsid w:val="006D5D01"/>
    <w:rsid w:val="006D6F08"/>
    <w:rsid w:val="006D71ED"/>
    <w:rsid w:val="006E062C"/>
    <w:rsid w:val="006E1514"/>
    <w:rsid w:val="006E15DC"/>
    <w:rsid w:val="006E173C"/>
    <w:rsid w:val="006E18CD"/>
    <w:rsid w:val="006E1906"/>
    <w:rsid w:val="006E2288"/>
    <w:rsid w:val="006E28B7"/>
    <w:rsid w:val="006E2CDE"/>
    <w:rsid w:val="006E3310"/>
    <w:rsid w:val="006E4677"/>
    <w:rsid w:val="006E4E39"/>
    <w:rsid w:val="006E5500"/>
    <w:rsid w:val="006E565E"/>
    <w:rsid w:val="006E5C6A"/>
    <w:rsid w:val="006E653C"/>
    <w:rsid w:val="006E673D"/>
    <w:rsid w:val="006E6F50"/>
    <w:rsid w:val="006E7549"/>
    <w:rsid w:val="006E7D3B"/>
    <w:rsid w:val="006E7E32"/>
    <w:rsid w:val="006F002C"/>
    <w:rsid w:val="006F0C95"/>
    <w:rsid w:val="006F123E"/>
    <w:rsid w:val="006F181C"/>
    <w:rsid w:val="006F1B70"/>
    <w:rsid w:val="006F2EF6"/>
    <w:rsid w:val="006F341D"/>
    <w:rsid w:val="006F3451"/>
    <w:rsid w:val="006F37FA"/>
    <w:rsid w:val="006F3CDE"/>
    <w:rsid w:val="006F3D5C"/>
    <w:rsid w:val="006F4B96"/>
    <w:rsid w:val="006F58D4"/>
    <w:rsid w:val="006F5CBC"/>
    <w:rsid w:val="006F651E"/>
    <w:rsid w:val="006F7B2C"/>
    <w:rsid w:val="006F7D29"/>
    <w:rsid w:val="00700D9B"/>
    <w:rsid w:val="0070162B"/>
    <w:rsid w:val="00701DCE"/>
    <w:rsid w:val="0070260B"/>
    <w:rsid w:val="0070346E"/>
    <w:rsid w:val="0070358D"/>
    <w:rsid w:val="00704EDB"/>
    <w:rsid w:val="00706101"/>
    <w:rsid w:val="00707072"/>
    <w:rsid w:val="007078A9"/>
    <w:rsid w:val="00707D61"/>
    <w:rsid w:val="00710781"/>
    <w:rsid w:val="00712287"/>
    <w:rsid w:val="00712765"/>
    <w:rsid w:val="00712772"/>
    <w:rsid w:val="007146F3"/>
    <w:rsid w:val="007148D3"/>
    <w:rsid w:val="0071563F"/>
    <w:rsid w:val="00715B9A"/>
    <w:rsid w:val="00715C1B"/>
    <w:rsid w:val="00716732"/>
    <w:rsid w:val="00717E83"/>
    <w:rsid w:val="007205B1"/>
    <w:rsid w:val="00720797"/>
    <w:rsid w:val="007227B2"/>
    <w:rsid w:val="007262B8"/>
    <w:rsid w:val="0072663A"/>
    <w:rsid w:val="007267BF"/>
    <w:rsid w:val="00726EA6"/>
    <w:rsid w:val="00727208"/>
    <w:rsid w:val="00727680"/>
    <w:rsid w:val="007277FC"/>
    <w:rsid w:val="00727C6F"/>
    <w:rsid w:val="007300D5"/>
    <w:rsid w:val="00730E1A"/>
    <w:rsid w:val="007320B8"/>
    <w:rsid w:val="00732600"/>
    <w:rsid w:val="00732EEB"/>
    <w:rsid w:val="007348B1"/>
    <w:rsid w:val="00734AAF"/>
    <w:rsid w:val="00735C59"/>
    <w:rsid w:val="007362A6"/>
    <w:rsid w:val="00736D7D"/>
    <w:rsid w:val="00737B78"/>
    <w:rsid w:val="00737FB0"/>
    <w:rsid w:val="00740E58"/>
    <w:rsid w:val="00742802"/>
    <w:rsid w:val="0074315E"/>
    <w:rsid w:val="0074459E"/>
    <w:rsid w:val="007445A0"/>
    <w:rsid w:val="0074524B"/>
    <w:rsid w:val="00747327"/>
    <w:rsid w:val="00747D8B"/>
    <w:rsid w:val="0075033C"/>
    <w:rsid w:val="00751228"/>
    <w:rsid w:val="00753486"/>
    <w:rsid w:val="00753FF4"/>
    <w:rsid w:val="007550B2"/>
    <w:rsid w:val="007559D9"/>
    <w:rsid w:val="00755D81"/>
    <w:rsid w:val="007571E1"/>
    <w:rsid w:val="007604B2"/>
    <w:rsid w:val="00760BD3"/>
    <w:rsid w:val="00761B49"/>
    <w:rsid w:val="0076299E"/>
    <w:rsid w:val="007631BA"/>
    <w:rsid w:val="00763372"/>
    <w:rsid w:val="00763983"/>
    <w:rsid w:val="00763DB8"/>
    <w:rsid w:val="00764180"/>
    <w:rsid w:val="00765281"/>
    <w:rsid w:val="007662FA"/>
    <w:rsid w:val="007666E8"/>
    <w:rsid w:val="007668AB"/>
    <w:rsid w:val="00766BAD"/>
    <w:rsid w:val="00771A69"/>
    <w:rsid w:val="0077381A"/>
    <w:rsid w:val="007739A0"/>
    <w:rsid w:val="007740D7"/>
    <w:rsid w:val="007755F2"/>
    <w:rsid w:val="00776705"/>
    <w:rsid w:val="00776971"/>
    <w:rsid w:val="00776CAB"/>
    <w:rsid w:val="00776D3E"/>
    <w:rsid w:val="00777255"/>
    <w:rsid w:val="007775CC"/>
    <w:rsid w:val="00777D37"/>
    <w:rsid w:val="00777F7A"/>
    <w:rsid w:val="0078177E"/>
    <w:rsid w:val="0078193F"/>
    <w:rsid w:val="00783001"/>
    <w:rsid w:val="0078304C"/>
    <w:rsid w:val="00783465"/>
    <w:rsid w:val="00783673"/>
    <w:rsid w:val="00784CBE"/>
    <w:rsid w:val="00785490"/>
    <w:rsid w:val="00790B99"/>
    <w:rsid w:val="00791BBB"/>
    <w:rsid w:val="007925EA"/>
    <w:rsid w:val="00793977"/>
    <w:rsid w:val="00793CD8"/>
    <w:rsid w:val="00793CED"/>
    <w:rsid w:val="00795BA5"/>
    <w:rsid w:val="00795C92"/>
    <w:rsid w:val="00796231"/>
    <w:rsid w:val="00796317"/>
    <w:rsid w:val="00796573"/>
    <w:rsid w:val="00796B93"/>
    <w:rsid w:val="00796CA9"/>
    <w:rsid w:val="007A083F"/>
    <w:rsid w:val="007A0D5F"/>
    <w:rsid w:val="007A135D"/>
    <w:rsid w:val="007A17E6"/>
    <w:rsid w:val="007A1CB3"/>
    <w:rsid w:val="007A306F"/>
    <w:rsid w:val="007A321A"/>
    <w:rsid w:val="007A34D7"/>
    <w:rsid w:val="007A3B83"/>
    <w:rsid w:val="007A43A6"/>
    <w:rsid w:val="007A58A6"/>
    <w:rsid w:val="007A5B38"/>
    <w:rsid w:val="007A66ED"/>
    <w:rsid w:val="007A735E"/>
    <w:rsid w:val="007B258C"/>
    <w:rsid w:val="007B2962"/>
    <w:rsid w:val="007B3D2D"/>
    <w:rsid w:val="007B4673"/>
    <w:rsid w:val="007B50AE"/>
    <w:rsid w:val="007B51DF"/>
    <w:rsid w:val="007B65CE"/>
    <w:rsid w:val="007B6D86"/>
    <w:rsid w:val="007B7374"/>
    <w:rsid w:val="007B774B"/>
    <w:rsid w:val="007C05DD"/>
    <w:rsid w:val="007C0641"/>
    <w:rsid w:val="007C13CF"/>
    <w:rsid w:val="007C213A"/>
    <w:rsid w:val="007C21BC"/>
    <w:rsid w:val="007C30B3"/>
    <w:rsid w:val="007C3D18"/>
    <w:rsid w:val="007C47AB"/>
    <w:rsid w:val="007C4ED7"/>
    <w:rsid w:val="007C60BF"/>
    <w:rsid w:val="007C6A07"/>
    <w:rsid w:val="007C75A1"/>
    <w:rsid w:val="007C771D"/>
    <w:rsid w:val="007C77A5"/>
    <w:rsid w:val="007D01CA"/>
    <w:rsid w:val="007D04E5"/>
    <w:rsid w:val="007D0BAD"/>
    <w:rsid w:val="007D10EC"/>
    <w:rsid w:val="007D137D"/>
    <w:rsid w:val="007D27A1"/>
    <w:rsid w:val="007D5901"/>
    <w:rsid w:val="007D5943"/>
    <w:rsid w:val="007D6237"/>
    <w:rsid w:val="007D6B5B"/>
    <w:rsid w:val="007D7163"/>
    <w:rsid w:val="007D7526"/>
    <w:rsid w:val="007D7BC4"/>
    <w:rsid w:val="007E0479"/>
    <w:rsid w:val="007E348F"/>
    <w:rsid w:val="007E4610"/>
    <w:rsid w:val="007E4715"/>
    <w:rsid w:val="007E4B43"/>
    <w:rsid w:val="007E4EE2"/>
    <w:rsid w:val="007E505B"/>
    <w:rsid w:val="007E53D6"/>
    <w:rsid w:val="007E7091"/>
    <w:rsid w:val="007F0677"/>
    <w:rsid w:val="007F072E"/>
    <w:rsid w:val="007F13C4"/>
    <w:rsid w:val="007F50F3"/>
    <w:rsid w:val="007F702F"/>
    <w:rsid w:val="007F71F9"/>
    <w:rsid w:val="007F75D5"/>
    <w:rsid w:val="00802191"/>
    <w:rsid w:val="00802470"/>
    <w:rsid w:val="00803122"/>
    <w:rsid w:val="00803819"/>
    <w:rsid w:val="00803FAE"/>
    <w:rsid w:val="00804869"/>
    <w:rsid w:val="008054E8"/>
    <w:rsid w:val="00805AB5"/>
    <w:rsid w:val="0080605F"/>
    <w:rsid w:val="00806EE7"/>
    <w:rsid w:val="00807786"/>
    <w:rsid w:val="008079B6"/>
    <w:rsid w:val="008102D8"/>
    <w:rsid w:val="0081043E"/>
    <w:rsid w:val="00810A3F"/>
    <w:rsid w:val="008112E8"/>
    <w:rsid w:val="00811B55"/>
    <w:rsid w:val="00811FCB"/>
    <w:rsid w:val="00814DF6"/>
    <w:rsid w:val="008158D6"/>
    <w:rsid w:val="00816F0B"/>
    <w:rsid w:val="00817196"/>
    <w:rsid w:val="0082252B"/>
    <w:rsid w:val="008235DB"/>
    <w:rsid w:val="00824AB4"/>
    <w:rsid w:val="00824C38"/>
    <w:rsid w:val="00825C42"/>
    <w:rsid w:val="00825D25"/>
    <w:rsid w:val="00827D6F"/>
    <w:rsid w:val="00827EF8"/>
    <w:rsid w:val="008314B0"/>
    <w:rsid w:val="0083279B"/>
    <w:rsid w:val="008328EA"/>
    <w:rsid w:val="0083410C"/>
    <w:rsid w:val="00834689"/>
    <w:rsid w:val="008367BD"/>
    <w:rsid w:val="008370EA"/>
    <w:rsid w:val="008376AC"/>
    <w:rsid w:val="008403CE"/>
    <w:rsid w:val="00841C98"/>
    <w:rsid w:val="00842EA5"/>
    <w:rsid w:val="00843CE2"/>
    <w:rsid w:val="00843E42"/>
    <w:rsid w:val="008444E8"/>
    <w:rsid w:val="00844E80"/>
    <w:rsid w:val="0084549A"/>
    <w:rsid w:val="0084565C"/>
    <w:rsid w:val="008461F9"/>
    <w:rsid w:val="0084678E"/>
    <w:rsid w:val="00846FE7"/>
    <w:rsid w:val="0084774B"/>
    <w:rsid w:val="0085011C"/>
    <w:rsid w:val="00852402"/>
    <w:rsid w:val="0085246E"/>
    <w:rsid w:val="00852BBD"/>
    <w:rsid w:val="00854E76"/>
    <w:rsid w:val="00856559"/>
    <w:rsid w:val="00856911"/>
    <w:rsid w:val="00856AAA"/>
    <w:rsid w:val="00856E89"/>
    <w:rsid w:val="00862413"/>
    <w:rsid w:val="00862B39"/>
    <w:rsid w:val="0086462F"/>
    <w:rsid w:val="00864A61"/>
    <w:rsid w:val="00865E18"/>
    <w:rsid w:val="00866562"/>
    <w:rsid w:val="00866BC0"/>
    <w:rsid w:val="008677FD"/>
    <w:rsid w:val="008706D4"/>
    <w:rsid w:val="008708B6"/>
    <w:rsid w:val="00870918"/>
    <w:rsid w:val="00870C94"/>
    <w:rsid w:val="00870F8A"/>
    <w:rsid w:val="008719A4"/>
    <w:rsid w:val="00871D23"/>
    <w:rsid w:val="00874312"/>
    <w:rsid w:val="0087437C"/>
    <w:rsid w:val="00875952"/>
    <w:rsid w:val="00875CD7"/>
    <w:rsid w:val="0087641E"/>
    <w:rsid w:val="00876B4D"/>
    <w:rsid w:val="00876D93"/>
    <w:rsid w:val="00876F50"/>
    <w:rsid w:val="00877F18"/>
    <w:rsid w:val="00877F78"/>
    <w:rsid w:val="00880365"/>
    <w:rsid w:val="008839A2"/>
    <w:rsid w:val="00883A9C"/>
    <w:rsid w:val="00883CE3"/>
    <w:rsid w:val="00885048"/>
    <w:rsid w:val="008858FB"/>
    <w:rsid w:val="0088600F"/>
    <w:rsid w:val="0088729B"/>
    <w:rsid w:val="00891FED"/>
    <w:rsid w:val="008923DC"/>
    <w:rsid w:val="00892953"/>
    <w:rsid w:val="00893551"/>
    <w:rsid w:val="00894A88"/>
    <w:rsid w:val="00894DF0"/>
    <w:rsid w:val="00895386"/>
    <w:rsid w:val="00896444"/>
    <w:rsid w:val="00897F88"/>
    <w:rsid w:val="008A045F"/>
    <w:rsid w:val="008A07FB"/>
    <w:rsid w:val="008A14E0"/>
    <w:rsid w:val="008A1D9D"/>
    <w:rsid w:val="008A21FF"/>
    <w:rsid w:val="008A25DA"/>
    <w:rsid w:val="008A27CF"/>
    <w:rsid w:val="008A2CC4"/>
    <w:rsid w:val="008A2CE2"/>
    <w:rsid w:val="008A30AC"/>
    <w:rsid w:val="008A3EB4"/>
    <w:rsid w:val="008A44B8"/>
    <w:rsid w:val="008A46E3"/>
    <w:rsid w:val="008A51A8"/>
    <w:rsid w:val="008A54C7"/>
    <w:rsid w:val="008A5FC1"/>
    <w:rsid w:val="008A77D8"/>
    <w:rsid w:val="008B0483"/>
    <w:rsid w:val="008B0B4C"/>
    <w:rsid w:val="008B120C"/>
    <w:rsid w:val="008B1988"/>
    <w:rsid w:val="008B346D"/>
    <w:rsid w:val="008B4AE9"/>
    <w:rsid w:val="008B51A0"/>
    <w:rsid w:val="008B51CA"/>
    <w:rsid w:val="008B5268"/>
    <w:rsid w:val="008B592A"/>
    <w:rsid w:val="008B751B"/>
    <w:rsid w:val="008B7B5C"/>
    <w:rsid w:val="008C0AD7"/>
    <w:rsid w:val="008C0C99"/>
    <w:rsid w:val="008C2017"/>
    <w:rsid w:val="008C2913"/>
    <w:rsid w:val="008C4958"/>
    <w:rsid w:val="008C4BAA"/>
    <w:rsid w:val="008C5641"/>
    <w:rsid w:val="008C6AE8"/>
    <w:rsid w:val="008C7573"/>
    <w:rsid w:val="008C77EA"/>
    <w:rsid w:val="008C7A05"/>
    <w:rsid w:val="008C7B72"/>
    <w:rsid w:val="008C7D54"/>
    <w:rsid w:val="008D10E2"/>
    <w:rsid w:val="008D23DB"/>
    <w:rsid w:val="008D2BA4"/>
    <w:rsid w:val="008D34F1"/>
    <w:rsid w:val="008D3852"/>
    <w:rsid w:val="008D39D8"/>
    <w:rsid w:val="008D3FFD"/>
    <w:rsid w:val="008D4E5F"/>
    <w:rsid w:val="008D6D1A"/>
    <w:rsid w:val="008E065E"/>
    <w:rsid w:val="008E0927"/>
    <w:rsid w:val="008E09D0"/>
    <w:rsid w:val="008E0B3D"/>
    <w:rsid w:val="008E1909"/>
    <w:rsid w:val="008E4E0B"/>
    <w:rsid w:val="008E5E99"/>
    <w:rsid w:val="008E711D"/>
    <w:rsid w:val="008E72EF"/>
    <w:rsid w:val="008F010D"/>
    <w:rsid w:val="008F026D"/>
    <w:rsid w:val="008F0EA2"/>
    <w:rsid w:val="008F1EAB"/>
    <w:rsid w:val="008F234C"/>
    <w:rsid w:val="008F2766"/>
    <w:rsid w:val="008F33DC"/>
    <w:rsid w:val="008F4219"/>
    <w:rsid w:val="008F477F"/>
    <w:rsid w:val="008F4B57"/>
    <w:rsid w:val="008F55B8"/>
    <w:rsid w:val="008F68E1"/>
    <w:rsid w:val="008F7345"/>
    <w:rsid w:val="00900DBD"/>
    <w:rsid w:val="00900F0E"/>
    <w:rsid w:val="00901115"/>
    <w:rsid w:val="009012C2"/>
    <w:rsid w:val="00902350"/>
    <w:rsid w:val="0090336B"/>
    <w:rsid w:val="00904CFD"/>
    <w:rsid w:val="009053AA"/>
    <w:rsid w:val="00905990"/>
    <w:rsid w:val="00906939"/>
    <w:rsid w:val="00907AEF"/>
    <w:rsid w:val="00910B7D"/>
    <w:rsid w:val="00911DFB"/>
    <w:rsid w:val="009123E5"/>
    <w:rsid w:val="009139D9"/>
    <w:rsid w:val="00913BD9"/>
    <w:rsid w:val="00913C97"/>
    <w:rsid w:val="00914303"/>
    <w:rsid w:val="00914AD8"/>
    <w:rsid w:val="00915648"/>
    <w:rsid w:val="00916079"/>
    <w:rsid w:val="00916118"/>
    <w:rsid w:val="00916FBF"/>
    <w:rsid w:val="00917688"/>
    <w:rsid w:val="00917CE9"/>
    <w:rsid w:val="00920698"/>
    <w:rsid w:val="0092069A"/>
    <w:rsid w:val="009208D7"/>
    <w:rsid w:val="00920BF2"/>
    <w:rsid w:val="00922010"/>
    <w:rsid w:val="00923793"/>
    <w:rsid w:val="00923D6D"/>
    <w:rsid w:val="00923EA8"/>
    <w:rsid w:val="00924DC4"/>
    <w:rsid w:val="009255E6"/>
    <w:rsid w:val="00930166"/>
    <w:rsid w:val="00930CC5"/>
    <w:rsid w:val="00931BD9"/>
    <w:rsid w:val="00931E21"/>
    <w:rsid w:val="009329F1"/>
    <w:rsid w:val="009331C1"/>
    <w:rsid w:val="00935739"/>
    <w:rsid w:val="009368F3"/>
    <w:rsid w:val="00936C4A"/>
    <w:rsid w:val="00937435"/>
    <w:rsid w:val="00940AFF"/>
    <w:rsid w:val="00941636"/>
    <w:rsid w:val="009431A5"/>
    <w:rsid w:val="00943742"/>
    <w:rsid w:val="00943E09"/>
    <w:rsid w:val="00944390"/>
    <w:rsid w:val="00944562"/>
    <w:rsid w:val="00945C05"/>
    <w:rsid w:val="00945DBB"/>
    <w:rsid w:val="00946945"/>
    <w:rsid w:val="00947713"/>
    <w:rsid w:val="009479AA"/>
    <w:rsid w:val="00947DDD"/>
    <w:rsid w:val="00950DE7"/>
    <w:rsid w:val="00952528"/>
    <w:rsid w:val="00952A24"/>
    <w:rsid w:val="00953920"/>
    <w:rsid w:val="009539E8"/>
    <w:rsid w:val="00953D47"/>
    <w:rsid w:val="009550AA"/>
    <w:rsid w:val="0095681E"/>
    <w:rsid w:val="009572D4"/>
    <w:rsid w:val="0096042D"/>
    <w:rsid w:val="00961921"/>
    <w:rsid w:val="00962F52"/>
    <w:rsid w:val="0096430A"/>
    <w:rsid w:val="00964C28"/>
    <w:rsid w:val="00964CC7"/>
    <w:rsid w:val="0096554B"/>
    <w:rsid w:val="0096584A"/>
    <w:rsid w:val="00965BDD"/>
    <w:rsid w:val="00971CF0"/>
    <w:rsid w:val="00971E14"/>
    <w:rsid w:val="00971E7A"/>
    <w:rsid w:val="00971F08"/>
    <w:rsid w:val="00973C34"/>
    <w:rsid w:val="0097493A"/>
    <w:rsid w:val="009749CF"/>
    <w:rsid w:val="0097603D"/>
    <w:rsid w:val="009761C6"/>
    <w:rsid w:val="00976949"/>
    <w:rsid w:val="00980321"/>
    <w:rsid w:val="00980477"/>
    <w:rsid w:val="00982379"/>
    <w:rsid w:val="00982946"/>
    <w:rsid w:val="009839A9"/>
    <w:rsid w:val="00983CB2"/>
    <w:rsid w:val="00985253"/>
    <w:rsid w:val="009853B3"/>
    <w:rsid w:val="0098550D"/>
    <w:rsid w:val="00985BFD"/>
    <w:rsid w:val="00987C2C"/>
    <w:rsid w:val="00990496"/>
    <w:rsid w:val="00990630"/>
    <w:rsid w:val="00990F81"/>
    <w:rsid w:val="009913A4"/>
    <w:rsid w:val="00991761"/>
    <w:rsid w:val="00994DCA"/>
    <w:rsid w:val="00995AE2"/>
    <w:rsid w:val="009960EC"/>
    <w:rsid w:val="009970DD"/>
    <w:rsid w:val="00997CB2"/>
    <w:rsid w:val="009A0FBA"/>
    <w:rsid w:val="009A1601"/>
    <w:rsid w:val="009A18A7"/>
    <w:rsid w:val="009A2718"/>
    <w:rsid w:val="009A2E69"/>
    <w:rsid w:val="009A390E"/>
    <w:rsid w:val="009A4210"/>
    <w:rsid w:val="009A462D"/>
    <w:rsid w:val="009A5CBA"/>
    <w:rsid w:val="009A645C"/>
    <w:rsid w:val="009A7113"/>
    <w:rsid w:val="009B0A15"/>
    <w:rsid w:val="009B1F30"/>
    <w:rsid w:val="009B2162"/>
    <w:rsid w:val="009B3775"/>
    <w:rsid w:val="009B3AC2"/>
    <w:rsid w:val="009B4DF4"/>
    <w:rsid w:val="009B564E"/>
    <w:rsid w:val="009B5FF0"/>
    <w:rsid w:val="009B6F24"/>
    <w:rsid w:val="009B7E87"/>
    <w:rsid w:val="009C0F71"/>
    <w:rsid w:val="009C403E"/>
    <w:rsid w:val="009C6832"/>
    <w:rsid w:val="009D1069"/>
    <w:rsid w:val="009D18DE"/>
    <w:rsid w:val="009D1F11"/>
    <w:rsid w:val="009D3180"/>
    <w:rsid w:val="009D337A"/>
    <w:rsid w:val="009D4E32"/>
    <w:rsid w:val="009D4FF0"/>
    <w:rsid w:val="009D703C"/>
    <w:rsid w:val="009D718F"/>
    <w:rsid w:val="009E021E"/>
    <w:rsid w:val="009E068F"/>
    <w:rsid w:val="009E14E0"/>
    <w:rsid w:val="009E1569"/>
    <w:rsid w:val="009E2351"/>
    <w:rsid w:val="009E28E7"/>
    <w:rsid w:val="009E2B48"/>
    <w:rsid w:val="009E2DD2"/>
    <w:rsid w:val="009E32D2"/>
    <w:rsid w:val="009E35DB"/>
    <w:rsid w:val="009E362C"/>
    <w:rsid w:val="009E47A3"/>
    <w:rsid w:val="009E581A"/>
    <w:rsid w:val="009E5F80"/>
    <w:rsid w:val="009E753A"/>
    <w:rsid w:val="009E7CB0"/>
    <w:rsid w:val="009F08F3"/>
    <w:rsid w:val="009F0C99"/>
    <w:rsid w:val="009F1E46"/>
    <w:rsid w:val="009F344F"/>
    <w:rsid w:val="009F3D66"/>
    <w:rsid w:val="009F4D85"/>
    <w:rsid w:val="00A00680"/>
    <w:rsid w:val="00A00704"/>
    <w:rsid w:val="00A00BA8"/>
    <w:rsid w:val="00A00F85"/>
    <w:rsid w:val="00A01C14"/>
    <w:rsid w:val="00A025FF"/>
    <w:rsid w:val="00A031D8"/>
    <w:rsid w:val="00A041FE"/>
    <w:rsid w:val="00A048A8"/>
    <w:rsid w:val="00A04F49"/>
    <w:rsid w:val="00A052C1"/>
    <w:rsid w:val="00A05A89"/>
    <w:rsid w:val="00A060FC"/>
    <w:rsid w:val="00A06454"/>
    <w:rsid w:val="00A066DE"/>
    <w:rsid w:val="00A13B15"/>
    <w:rsid w:val="00A13B72"/>
    <w:rsid w:val="00A13E54"/>
    <w:rsid w:val="00A15471"/>
    <w:rsid w:val="00A15745"/>
    <w:rsid w:val="00A16451"/>
    <w:rsid w:val="00A16C61"/>
    <w:rsid w:val="00A16FA2"/>
    <w:rsid w:val="00A17426"/>
    <w:rsid w:val="00A17F63"/>
    <w:rsid w:val="00A2193B"/>
    <w:rsid w:val="00A2351A"/>
    <w:rsid w:val="00A255AA"/>
    <w:rsid w:val="00A25CEA"/>
    <w:rsid w:val="00A264A9"/>
    <w:rsid w:val="00A269E0"/>
    <w:rsid w:val="00A26AF8"/>
    <w:rsid w:val="00A27785"/>
    <w:rsid w:val="00A278A1"/>
    <w:rsid w:val="00A30187"/>
    <w:rsid w:val="00A30B29"/>
    <w:rsid w:val="00A30DE4"/>
    <w:rsid w:val="00A32C8C"/>
    <w:rsid w:val="00A335F7"/>
    <w:rsid w:val="00A33BAA"/>
    <w:rsid w:val="00A33EC7"/>
    <w:rsid w:val="00A3448A"/>
    <w:rsid w:val="00A36297"/>
    <w:rsid w:val="00A36BE0"/>
    <w:rsid w:val="00A41E2B"/>
    <w:rsid w:val="00A43549"/>
    <w:rsid w:val="00A4466F"/>
    <w:rsid w:val="00A4597C"/>
    <w:rsid w:val="00A45B74"/>
    <w:rsid w:val="00A45D10"/>
    <w:rsid w:val="00A47318"/>
    <w:rsid w:val="00A4774E"/>
    <w:rsid w:val="00A50E67"/>
    <w:rsid w:val="00A52E1D"/>
    <w:rsid w:val="00A54658"/>
    <w:rsid w:val="00A54FBD"/>
    <w:rsid w:val="00A55B8E"/>
    <w:rsid w:val="00A566D4"/>
    <w:rsid w:val="00A578F7"/>
    <w:rsid w:val="00A60726"/>
    <w:rsid w:val="00A60F67"/>
    <w:rsid w:val="00A61499"/>
    <w:rsid w:val="00A62A77"/>
    <w:rsid w:val="00A6337B"/>
    <w:rsid w:val="00A63397"/>
    <w:rsid w:val="00A63483"/>
    <w:rsid w:val="00A63FD7"/>
    <w:rsid w:val="00A6419F"/>
    <w:rsid w:val="00A642E7"/>
    <w:rsid w:val="00A64AC8"/>
    <w:rsid w:val="00A657D7"/>
    <w:rsid w:val="00A660AC"/>
    <w:rsid w:val="00A66147"/>
    <w:rsid w:val="00A66B63"/>
    <w:rsid w:val="00A67E6C"/>
    <w:rsid w:val="00A70360"/>
    <w:rsid w:val="00A7052A"/>
    <w:rsid w:val="00A7066D"/>
    <w:rsid w:val="00A7076D"/>
    <w:rsid w:val="00A71B99"/>
    <w:rsid w:val="00A71BB4"/>
    <w:rsid w:val="00A7224A"/>
    <w:rsid w:val="00A72A94"/>
    <w:rsid w:val="00A739D0"/>
    <w:rsid w:val="00A73EDE"/>
    <w:rsid w:val="00A7402E"/>
    <w:rsid w:val="00A75CB1"/>
    <w:rsid w:val="00A760E9"/>
    <w:rsid w:val="00A76146"/>
    <w:rsid w:val="00A761D4"/>
    <w:rsid w:val="00A77EC4"/>
    <w:rsid w:val="00A80EB7"/>
    <w:rsid w:val="00A80F3B"/>
    <w:rsid w:val="00A81926"/>
    <w:rsid w:val="00A853FE"/>
    <w:rsid w:val="00A85C6C"/>
    <w:rsid w:val="00A85EF6"/>
    <w:rsid w:val="00A86EC3"/>
    <w:rsid w:val="00A90742"/>
    <w:rsid w:val="00A92879"/>
    <w:rsid w:val="00A92C70"/>
    <w:rsid w:val="00A9433C"/>
    <w:rsid w:val="00A9442A"/>
    <w:rsid w:val="00A959E6"/>
    <w:rsid w:val="00A96A62"/>
    <w:rsid w:val="00A96B2E"/>
    <w:rsid w:val="00A978F4"/>
    <w:rsid w:val="00AA016F"/>
    <w:rsid w:val="00AA07BB"/>
    <w:rsid w:val="00AA1ED6"/>
    <w:rsid w:val="00AA2151"/>
    <w:rsid w:val="00AA3C41"/>
    <w:rsid w:val="00AA4DDD"/>
    <w:rsid w:val="00AA51D6"/>
    <w:rsid w:val="00AA62C4"/>
    <w:rsid w:val="00AB0BC8"/>
    <w:rsid w:val="00AB11CA"/>
    <w:rsid w:val="00AB14D9"/>
    <w:rsid w:val="00AB3B78"/>
    <w:rsid w:val="00AB3FA3"/>
    <w:rsid w:val="00AB4AB8"/>
    <w:rsid w:val="00AB655E"/>
    <w:rsid w:val="00AB75E6"/>
    <w:rsid w:val="00AC007F"/>
    <w:rsid w:val="00AC0718"/>
    <w:rsid w:val="00AC0AD7"/>
    <w:rsid w:val="00AC2DBC"/>
    <w:rsid w:val="00AC2ECD"/>
    <w:rsid w:val="00AC2F7D"/>
    <w:rsid w:val="00AC3119"/>
    <w:rsid w:val="00AC4658"/>
    <w:rsid w:val="00AC49FB"/>
    <w:rsid w:val="00AC5A10"/>
    <w:rsid w:val="00AC7789"/>
    <w:rsid w:val="00AD0AA3"/>
    <w:rsid w:val="00AD19F8"/>
    <w:rsid w:val="00AD2FDC"/>
    <w:rsid w:val="00AD3F94"/>
    <w:rsid w:val="00AD45AE"/>
    <w:rsid w:val="00AD4A5A"/>
    <w:rsid w:val="00AD5352"/>
    <w:rsid w:val="00AD68ED"/>
    <w:rsid w:val="00AD7E1F"/>
    <w:rsid w:val="00AE27AC"/>
    <w:rsid w:val="00AE2BBB"/>
    <w:rsid w:val="00AE2FEB"/>
    <w:rsid w:val="00AE40E0"/>
    <w:rsid w:val="00AE4744"/>
    <w:rsid w:val="00AE490B"/>
    <w:rsid w:val="00AE4DBA"/>
    <w:rsid w:val="00AE4F07"/>
    <w:rsid w:val="00AE5B8D"/>
    <w:rsid w:val="00AE5D18"/>
    <w:rsid w:val="00AE7823"/>
    <w:rsid w:val="00AE7998"/>
    <w:rsid w:val="00AE7CBA"/>
    <w:rsid w:val="00AF0198"/>
    <w:rsid w:val="00AF0E96"/>
    <w:rsid w:val="00AF1C2D"/>
    <w:rsid w:val="00AF1C5D"/>
    <w:rsid w:val="00AF2DF4"/>
    <w:rsid w:val="00AF3C84"/>
    <w:rsid w:val="00AF42D7"/>
    <w:rsid w:val="00AF464C"/>
    <w:rsid w:val="00B00240"/>
    <w:rsid w:val="00B006FE"/>
    <w:rsid w:val="00B007CB"/>
    <w:rsid w:val="00B00BA6"/>
    <w:rsid w:val="00B00F02"/>
    <w:rsid w:val="00B01032"/>
    <w:rsid w:val="00B019B2"/>
    <w:rsid w:val="00B01EA9"/>
    <w:rsid w:val="00B02AA9"/>
    <w:rsid w:val="00B02FA3"/>
    <w:rsid w:val="00B03374"/>
    <w:rsid w:val="00B05084"/>
    <w:rsid w:val="00B1058E"/>
    <w:rsid w:val="00B110F3"/>
    <w:rsid w:val="00B1137B"/>
    <w:rsid w:val="00B1174B"/>
    <w:rsid w:val="00B11C47"/>
    <w:rsid w:val="00B13BC8"/>
    <w:rsid w:val="00B14220"/>
    <w:rsid w:val="00B147EF"/>
    <w:rsid w:val="00B157F9"/>
    <w:rsid w:val="00B16AC4"/>
    <w:rsid w:val="00B20256"/>
    <w:rsid w:val="00B20D09"/>
    <w:rsid w:val="00B22985"/>
    <w:rsid w:val="00B26980"/>
    <w:rsid w:val="00B26C12"/>
    <w:rsid w:val="00B2763F"/>
    <w:rsid w:val="00B27AAC"/>
    <w:rsid w:val="00B30929"/>
    <w:rsid w:val="00B30BA3"/>
    <w:rsid w:val="00B30F95"/>
    <w:rsid w:val="00B31B30"/>
    <w:rsid w:val="00B32CCA"/>
    <w:rsid w:val="00B365D2"/>
    <w:rsid w:val="00B36A76"/>
    <w:rsid w:val="00B36F5B"/>
    <w:rsid w:val="00B372AA"/>
    <w:rsid w:val="00B40445"/>
    <w:rsid w:val="00B41888"/>
    <w:rsid w:val="00B42B17"/>
    <w:rsid w:val="00B43526"/>
    <w:rsid w:val="00B447C4"/>
    <w:rsid w:val="00B45308"/>
    <w:rsid w:val="00B45321"/>
    <w:rsid w:val="00B45902"/>
    <w:rsid w:val="00B45A52"/>
    <w:rsid w:val="00B46175"/>
    <w:rsid w:val="00B47E47"/>
    <w:rsid w:val="00B5187C"/>
    <w:rsid w:val="00B5197F"/>
    <w:rsid w:val="00B521DF"/>
    <w:rsid w:val="00B53518"/>
    <w:rsid w:val="00B53F90"/>
    <w:rsid w:val="00B55315"/>
    <w:rsid w:val="00B56376"/>
    <w:rsid w:val="00B56474"/>
    <w:rsid w:val="00B572AB"/>
    <w:rsid w:val="00B60307"/>
    <w:rsid w:val="00B60857"/>
    <w:rsid w:val="00B6445C"/>
    <w:rsid w:val="00B65120"/>
    <w:rsid w:val="00B664C7"/>
    <w:rsid w:val="00B67F1E"/>
    <w:rsid w:val="00B67FD6"/>
    <w:rsid w:val="00B700A7"/>
    <w:rsid w:val="00B702C2"/>
    <w:rsid w:val="00B7072C"/>
    <w:rsid w:val="00B709DD"/>
    <w:rsid w:val="00B70CCA"/>
    <w:rsid w:val="00B733B7"/>
    <w:rsid w:val="00B73663"/>
    <w:rsid w:val="00B739F6"/>
    <w:rsid w:val="00B74BE7"/>
    <w:rsid w:val="00B74C0C"/>
    <w:rsid w:val="00B75823"/>
    <w:rsid w:val="00B75A51"/>
    <w:rsid w:val="00B761E0"/>
    <w:rsid w:val="00B769D8"/>
    <w:rsid w:val="00B80A81"/>
    <w:rsid w:val="00B81A6C"/>
    <w:rsid w:val="00B81A7B"/>
    <w:rsid w:val="00B82076"/>
    <w:rsid w:val="00B8387B"/>
    <w:rsid w:val="00B83FFA"/>
    <w:rsid w:val="00B84AC6"/>
    <w:rsid w:val="00B853E1"/>
    <w:rsid w:val="00B85DE5"/>
    <w:rsid w:val="00B86ECD"/>
    <w:rsid w:val="00B879F0"/>
    <w:rsid w:val="00B87F99"/>
    <w:rsid w:val="00B90F73"/>
    <w:rsid w:val="00B91A6C"/>
    <w:rsid w:val="00B929E5"/>
    <w:rsid w:val="00B93B59"/>
    <w:rsid w:val="00B9406A"/>
    <w:rsid w:val="00B95E52"/>
    <w:rsid w:val="00B973A1"/>
    <w:rsid w:val="00BA2280"/>
    <w:rsid w:val="00BA2A08"/>
    <w:rsid w:val="00BA4329"/>
    <w:rsid w:val="00BA4847"/>
    <w:rsid w:val="00BA56D2"/>
    <w:rsid w:val="00BA61B7"/>
    <w:rsid w:val="00BA6F95"/>
    <w:rsid w:val="00BA76E0"/>
    <w:rsid w:val="00BB0AA4"/>
    <w:rsid w:val="00BB145B"/>
    <w:rsid w:val="00BB1B7D"/>
    <w:rsid w:val="00BB2A25"/>
    <w:rsid w:val="00BB2D36"/>
    <w:rsid w:val="00BB36E4"/>
    <w:rsid w:val="00BB4D4C"/>
    <w:rsid w:val="00BB51E9"/>
    <w:rsid w:val="00BB6B62"/>
    <w:rsid w:val="00BC0613"/>
    <w:rsid w:val="00BC0FDC"/>
    <w:rsid w:val="00BC188C"/>
    <w:rsid w:val="00BC3053"/>
    <w:rsid w:val="00BC324D"/>
    <w:rsid w:val="00BC413C"/>
    <w:rsid w:val="00BC41F8"/>
    <w:rsid w:val="00BC4D2E"/>
    <w:rsid w:val="00BC53ED"/>
    <w:rsid w:val="00BC5DB3"/>
    <w:rsid w:val="00BD0855"/>
    <w:rsid w:val="00BD2FFB"/>
    <w:rsid w:val="00BD48AC"/>
    <w:rsid w:val="00BD4BF1"/>
    <w:rsid w:val="00BD505F"/>
    <w:rsid w:val="00BD5A79"/>
    <w:rsid w:val="00BD5CDA"/>
    <w:rsid w:val="00BD5F1A"/>
    <w:rsid w:val="00BD5F21"/>
    <w:rsid w:val="00BD6758"/>
    <w:rsid w:val="00BD6C50"/>
    <w:rsid w:val="00BE1212"/>
    <w:rsid w:val="00BE1234"/>
    <w:rsid w:val="00BE1680"/>
    <w:rsid w:val="00BE1B49"/>
    <w:rsid w:val="00BE1C75"/>
    <w:rsid w:val="00BE25D5"/>
    <w:rsid w:val="00BE2FA6"/>
    <w:rsid w:val="00BE333F"/>
    <w:rsid w:val="00BE505C"/>
    <w:rsid w:val="00BE7406"/>
    <w:rsid w:val="00BE7603"/>
    <w:rsid w:val="00BF0D10"/>
    <w:rsid w:val="00BF0E38"/>
    <w:rsid w:val="00BF136A"/>
    <w:rsid w:val="00BF1674"/>
    <w:rsid w:val="00BF17DE"/>
    <w:rsid w:val="00BF1EC7"/>
    <w:rsid w:val="00BF2BFA"/>
    <w:rsid w:val="00BF3279"/>
    <w:rsid w:val="00BF3D84"/>
    <w:rsid w:val="00BF5068"/>
    <w:rsid w:val="00BF74C7"/>
    <w:rsid w:val="00BF7642"/>
    <w:rsid w:val="00C010DB"/>
    <w:rsid w:val="00C015F1"/>
    <w:rsid w:val="00C018C3"/>
    <w:rsid w:val="00C01D5C"/>
    <w:rsid w:val="00C01F33"/>
    <w:rsid w:val="00C02A4C"/>
    <w:rsid w:val="00C02CC6"/>
    <w:rsid w:val="00C02E98"/>
    <w:rsid w:val="00C03678"/>
    <w:rsid w:val="00C040F7"/>
    <w:rsid w:val="00C042D3"/>
    <w:rsid w:val="00C044AB"/>
    <w:rsid w:val="00C0464E"/>
    <w:rsid w:val="00C04974"/>
    <w:rsid w:val="00C04E2F"/>
    <w:rsid w:val="00C05706"/>
    <w:rsid w:val="00C05C2A"/>
    <w:rsid w:val="00C07377"/>
    <w:rsid w:val="00C07810"/>
    <w:rsid w:val="00C10478"/>
    <w:rsid w:val="00C115EC"/>
    <w:rsid w:val="00C12107"/>
    <w:rsid w:val="00C121A9"/>
    <w:rsid w:val="00C13C93"/>
    <w:rsid w:val="00C140D3"/>
    <w:rsid w:val="00C14D4B"/>
    <w:rsid w:val="00C14F0B"/>
    <w:rsid w:val="00C151BA"/>
    <w:rsid w:val="00C154BB"/>
    <w:rsid w:val="00C156EB"/>
    <w:rsid w:val="00C16685"/>
    <w:rsid w:val="00C22DBE"/>
    <w:rsid w:val="00C2536D"/>
    <w:rsid w:val="00C25ECC"/>
    <w:rsid w:val="00C26BF9"/>
    <w:rsid w:val="00C279B5"/>
    <w:rsid w:val="00C27C45"/>
    <w:rsid w:val="00C314E8"/>
    <w:rsid w:val="00C33B33"/>
    <w:rsid w:val="00C36A50"/>
    <w:rsid w:val="00C3719D"/>
    <w:rsid w:val="00C403F7"/>
    <w:rsid w:val="00C41081"/>
    <w:rsid w:val="00C427ED"/>
    <w:rsid w:val="00C42909"/>
    <w:rsid w:val="00C42FD9"/>
    <w:rsid w:val="00C43467"/>
    <w:rsid w:val="00C434D5"/>
    <w:rsid w:val="00C4445A"/>
    <w:rsid w:val="00C454C7"/>
    <w:rsid w:val="00C456DF"/>
    <w:rsid w:val="00C46026"/>
    <w:rsid w:val="00C4762D"/>
    <w:rsid w:val="00C47FAC"/>
    <w:rsid w:val="00C50928"/>
    <w:rsid w:val="00C51092"/>
    <w:rsid w:val="00C52790"/>
    <w:rsid w:val="00C54995"/>
    <w:rsid w:val="00C54D41"/>
    <w:rsid w:val="00C55C6F"/>
    <w:rsid w:val="00C60783"/>
    <w:rsid w:val="00C61E8D"/>
    <w:rsid w:val="00C645A2"/>
    <w:rsid w:val="00C64644"/>
    <w:rsid w:val="00C64672"/>
    <w:rsid w:val="00C64B37"/>
    <w:rsid w:val="00C64C3D"/>
    <w:rsid w:val="00C64CBC"/>
    <w:rsid w:val="00C6549C"/>
    <w:rsid w:val="00C70697"/>
    <w:rsid w:val="00C71A38"/>
    <w:rsid w:val="00C71F71"/>
    <w:rsid w:val="00C72EF4"/>
    <w:rsid w:val="00C73202"/>
    <w:rsid w:val="00C73FA8"/>
    <w:rsid w:val="00C75D2F"/>
    <w:rsid w:val="00C75E8F"/>
    <w:rsid w:val="00C767BE"/>
    <w:rsid w:val="00C76E3C"/>
    <w:rsid w:val="00C775CD"/>
    <w:rsid w:val="00C8006C"/>
    <w:rsid w:val="00C80DD7"/>
    <w:rsid w:val="00C81568"/>
    <w:rsid w:val="00C82F28"/>
    <w:rsid w:val="00C83B70"/>
    <w:rsid w:val="00C844CA"/>
    <w:rsid w:val="00C84A6E"/>
    <w:rsid w:val="00C85A92"/>
    <w:rsid w:val="00C87E79"/>
    <w:rsid w:val="00C9018E"/>
    <w:rsid w:val="00C9027A"/>
    <w:rsid w:val="00C9058E"/>
    <w:rsid w:val="00C9068E"/>
    <w:rsid w:val="00C91032"/>
    <w:rsid w:val="00C91CE5"/>
    <w:rsid w:val="00C92663"/>
    <w:rsid w:val="00C933DA"/>
    <w:rsid w:val="00C935C1"/>
    <w:rsid w:val="00C93ABF"/>
    <w:rsid w:val="00C93C4B"/>
    <w:rsid w:val="00C944AB"/>
    <w:rsid w:val="00C95B40"/>
    <w:rsid w:val="00C96AC5"/>
    <w:rsid w:val="00C9738A"/>
    <w:rsid w:val="00C97D47"/>
    <w:rsid w:val="00C97E62"/>
    <w:rsid w:val="00CA1068"/>
    <w:rsid w:val="00CA11E6"/>
    <w:rsid w:val="00CA1558"/>
    <w:rsid w:val="00CA1EA4"/>
    <w:rsid w:val="00CA1ED8"/>
    <w:rsid w:val="00CA2417"/>
    <w:rsid w:val="00CA3F48"/>
    <w:rsid w:val="00CA4F63"/>
    <w:rsid w:val="00CA54E2"/>
    <w:rsid w:val="00CA669B"/>
    <w:rsid w:val="00CB066C"/>
    <w:rsid w:val="00CB1945"/>
    <w:rsid w:val="00CB1C00"/>
    <w:rsid w:val="00CB1E33"/>
    <w:rsid w:val="00CB1F63"/>
    <w:rsid w:val="00CB5842"/>
    <w:rsid w:val="00CB7170"/>
    <w:rsid w:val="00CB7724"/>
    <w:rsid w:val="00CC040E"/>
    <w:rsid w:val="00CC0675"/>
    <w:rsid w:val="00CC0D6D"/>
    <w:rsid w:val="00CC0DA2"/>
    <w:rsid w:val="00CC0E2A"/>
    <w:rsid w:val="00CC111F"/>
    <w:rsid w:val="00CC18E7"/>
    <w:rsid w:val="00CC2011"/>
    <w:rsid w:val="00CC282D"/>
    <w:rsid w:val="00CC2862"/>
    <w:rsid w:val="00CC3EA0"/>
    <w:rsid w:val="00CC54EA"/>
    <w:rsid w:val="00CC5E52"/>
    <w:rsid w:val="00CC6530"/>
    <w:rsid w:val="00CC7B45"/>
    <w:rsid w:val="00CD0898"/>
    <w:rsid w:val="00CD1188"/>
    <w:rsid w:val="00CD16A1"/>
    <w:rsid w:val="00CD2ED1"/>
    <w:rsid w:val="00CD337B"/>
    <w:rsid w:val="00CD512A"/>
    <w:rsid w:val="00CD61A1"/>
    <w:rsid w:val="00CD66F1"/>
    <w:rsid w:val="00CE0424"/>
    <w:rsid w:val="00CE1D71"/>
    <w:rsid w:val="00CE7453"/>
    <w:rsid w:val="00CE7561"/>
    <w:rsid w:val="00CF1354"/>
    <w:rsid w:val="00CF1AF6"/>
    <w:rsid w:val="00CF3154"/>
    <w:rsid w:val="00CF3B1F"/>
    <w:rsid w:val="00CF3BF6"/>
    <w:rsid w:val="00CF625B"/>
    <w:rsid w:val="00CF687E"/>
    <w:rsid w:val="00CF74E2"/>
    <w:rsid w:val="00CF7D8F"/>
    <w:rsid w:val="00D01100"/>
    <w:rsid w:val="00D0281B"/>
    <w:rsid w:val="00D02853"/>
    <w:rsid w:val="00D030F3"/>
    <w:rsid w:val="00D0349B"/>
    <w:rsid w:val="00D04281"/>
    <w:rsid w:val="00D049E2"/>
    <w:rsid w:val="00D06D6F"/>
    <w:rsid w:val="00D07E01"/>
    <w:rsid w:val="00D10249"/>
    <w:rsid w:val="00D10702"/>
    <w:rsid w:val="00D115C3"/>
    <w:rsid w:val="00D11897"/>
    <w:rsid w:val="00D12A4B"/>
    <w:rsid w:val="00D13135"/>
    <w:rsid w:val="00D13A05"/>
    <w:rsid w:val="00D13E4E"/>
    <w:rsid w:val="00D1481A"/>
    <w:rsid w:val="00D158DE"/>
    <w:rsid w:val="00D16960"/>
    <w:rsid w:val="00D20162"/>
    <w:rsid w:val="00D20FFC"/>
    <w:rsid w:val="00D2143C"/>
    <w:rsid w:val="00D22B56"/>
    <w:rsid w:val="00D239A7"/>
    <w:rsid w:val="00D23C44"/>
    <w:rsid w:val="00D23CF9"/>
    <w:rsid w:val="00D23F47"/>
    <w:rsid w:val="00D2409C"/>
    <w:rsid w:val="00D24B01"/>
    <w:rsid w:val="00D25A53"/>
    <w:rsid w:val="00D25B71"/>
    <w:rsid w:val="00D25C6B"/>
    <w:rsid w:val="00D3338B"/>
    <w:rsid w:val="00D34033"/>
    <w:rsid w:val="00D36309"/>
    <w:rsid w:val="00D36DBB"/>
    <w:rsid w:val="00D36E71"/>
    <w:rsid w:val="00D37D87"/>
    <w:rsid w:val="00D40B33"/>
    <w:rsid w:val="00D424BF"/>
    <w:rsid w:val="00D4297F"/>
    <w:rsid w:val="00D4318F"/>
    <w:rsid w:val="00D438BF"/>
    <w:rsid w:val="00D440F8"/>
    <w:rsid w:val="00D46757"/>
    <w:rsid w:val="00D47D7E"/>
    <w:rsid w:val="00D5115C"/>
    <w:rsid w:val="00D5168F"/>
    <w:rsid w:val="00D51C9E"/>
    <w:rsid w:val="00D52D01"/>
    <w:rsid w:val="00D53E70"/>
    <w:rsid w:val="00D546FF"/>
    <w:rsid w:val="00D54AA7"/>
    <w:rsid w:val="00D54B16"/>
    <w:rsid w:val="00D55AD5"/>
    <w:rsid w:val="00D56F32"/>
    <w:rsid w:val="00D57636"/>
    <w:rsid w:val="00D576CA"/>
    <w:rsid w:val="00D57C7D"/>
    <w:rsid w:val="00D60C71"/>
    <w:rsid w:val="00D61AF5"/>
    <w:rsid w:val="00D61BC3"/>
    <w:rsid w:val="00D6264C"/>
    <w:rsid w:val="00D62725"/>
    <w:rsid w:val="00D63449"/>
    <w:rsid w:val="00D637EB"/>
    <w:rsid w:val="00D63AF5"/>
    <w:rsid w:val="00D641A6"/>
    <w:rsid w:val="00D642CA"/>
    <w:rsid w:val="00D652B5"/>
    <w:rsid w:val="00D66155"/>
    <w:rsid w:val="00D67D01"/>
    <w:rsid w:val="00D708B0"/>
    <w:rsid w:val="00D70D10"/>
    <w:rsid w:val="00D718DE"/>
    <w:rsid w:val="00D71D0A"/>
    <w:rsid w:val="00D71F12"/>
    <w:rsid w:val="00D72312"/>
    <w:rsid w:val="00D72F03"/>
    <w:rsid w:val="00D7321B"/>
    <w:rsid w:val="00D73A08"/>
    <w:rsid w:val="00D750FF"/>
    <w:rsid w:val="00D756B6"/>
    <w:rsid w:val="00D75C35"/>
    <w:rsid w:val="00D75EA7"/>
    <w:rsid w:val="00D76FC5"/>
    <w:rsid w:val="00D77B1D"/>
    <w:rsid w:val="00D8021F"/>
    <w:rsid w:val="00D80383"/>
    <w:rsid w:val="00D8102F"/>
    <w:rsid w:val="00D81BE9"/>
    <w:rsid w:val="00D81DE3"/>
    <w:rsid w:val="00D823C6"/>
    <w:rsid w:val="00D831A9"/>
    <w:rsid w:val="00D83594"/>
    <w:rsid w:val="00D837DF"/>
    <w:rsid w:val="00D86CA3"/>
    <w:rsid w:val="00D86E69"/>
    <w:rsid w:val="00D871CE"/>
    <w:rsid w:val="00D873BE"/>
    <w:rsid w:val="00D8741A"/>
    <w:rsid w:val="00D876D6"/>
    <w:rsid w:val="00D9196D"/>
    <w:rsid w:val="00D92023"/>
    <w:rsid w:val="00D92982"/>
    <w:rsid w:val="00D93762"/>
    <w:rsid w:val="00D9433E"/>
    <w:rsid w:val="00D94D7C"/>
    <w:rsid w:val="00D952B6"/>
    <w:rsid w:val="00D95315"/>
    <w:rsid w:val="00D9561B"/>
    <w:rsid w:val="00D9783B"/>
    <w:rsid w:val="00DA0E27"/>
    <w:rsid w:val="00DA1060"/>
    <w:rsid w:val="00DA18C5"/>
    <w:rsid w:val="00DA1CF0"/>
    <w:rsid w:val="00DA2576"/>
    <w:rsid w:val="00DA305E"/>
    <w:rsid w:val="00DA35B7"/>
    <w:rsid w:val="00DA503B"/>
    <w:rsid w:val="00DA5417"/>
    <w:rsid w:val="00DA56E8"/>
    <w:rsid w:val="00DA59C5"/>
    <w:rsid w:val="00DA66A9"/>
    <w:rsid w:val="00DA6D6F"/>
    <w:rsid w:val="00DB07FD"/>
    <w:rsid w:val="00DB0A9F"/>
    <w:rsid w:val="00DB1266"/>
    <w:rsid w:val="00DB1C48"/>
    <w:rsid w:val="00DB377D"/>
    <w:rsid w:val="00DB4C5E"/>
    <w:rsid w:val="00DB742A"/>
    <w:rsid w:val="00DB7696"/>
    <w:rsid w:val="00DB7B3B"/>
    <w:rsid w:val="00DC2D36"/>
    <w:rsid w:val="00DC2DA6"/>
    <w:rsid w:val="00DC2E52"/>
    <w:rsid w:val="00DC516D"/>
    <w:rsid w:val="00DC53CC"/>
    <w:rsid w:val="00DC53EF"/>
    <w:rsid w:val="00DC5FBF"/>
    <w:rsid w:val="00DC7440"/>
    <w:rsid w:val="00DD0088"/>
    <w:rsid w:val="00DD088B"/>
    <w:rsid w:val="00DD24F7"/>
    <w:rsid w:val="00DD2677"/>
    <w:rsid w:val="00DD2C29"/>
    <w:rsid w:val="00DD4355"/>
    <w:rsid w:val="00DD53D5"/>
    <w:rsid w:val="00DD61C0"/>
    <w:rsid w:val="00DD61F7"/>
    <w:rsid w:val="00DE394D"/>
    <w:rsid w:val="00DE3DA5"/>
    <w:rsid w:val="00DE4550"/>
    <w:rsid w:val="00DE46EB"/>
    <w:rsid w:val="00DE47A5"/>
    <w:rsid w:val="00DE4C4F"/>
    <w:rsid w:val="00DE5608"/>
    <w:rsid w:val="00DE58D0"/>
    <w:rsid w:val="00DE6057"/>
    <w:rsid w:val="00DE654F"/>
    <w:rsid w:val="00DE7131"/>
    <w:rsid w:val="00DE77B4"/>
    <w:rsid w:val="00DF0B6E"/>
    <w:rsid w:val="00DF15E0"/>
    <w:rsid w:val="00DF28E5"/>
    <w:rsid w:val="00DF37A0"/>
    <w:rsid w:val="00DF3C79"/>
    <w:rsid w:val="00DF4D3E"/>
    <w:rsid w:val="00DF6E1C"/>
    <w:rsid w:val="00E02C39"/>
    <w:rsid w:val="00E047A4"/>
    <w:rsid w:val="00E1051D"/>
    <w:rsid w:val="00E110E7"/>
    <w:rsid w:val="00E11B20"/>
    <w:rsid w:val="00E11D0E"/>
    <w:rsid w:val="00E125FC"/>
    <w:rsid w:val="00E12B99"/>
    <w:rsid w:val="00E134CC"/>
    <w:rsid w:val="00E13948"/>
    <w:rsid w:val="00E13986"/>
    <w:rsid w:val="00E14DE0"/>
    <w:rsid w:val="00E1543D"/>
    <w:rsid w:val="00E15C92"/>
    <w:rsid w:val="00E17FA2"/>
    <w:rsid w:val="00E20D4E"/>
    <w:rsid w:val="00E20D6A"/>
    <w:rsid w:val="00E217FF"/>
    <w:rsid w:val="00E2214D"/>
    <w:rsid w:val="00E22330"/>
    <w:rsid w:val="00E22662"/>
    <w:rsid w:val="00E22D69"/>
    <w:rsid w:val="00E22FA7"/>
    <w:rsid w:val="00E231AE"/>
    <w:rsid w:val="00E232BB"/>
    <w:rsid w:val="00E23A8E"/>
    <w:rsid w:val="00E2584F"/>
    <w:rsid w:val="00E25AEF"/>
    <w:rsid w:val="00E26D0D"/>
    <w:rsid w:val="00E27B32"/>
    <w:rsid w:val="00E27DD2"/>
    <w:rsid w:val="00E30B5A"/>
    <w:rsid w:val="00E3123D"/>
    <w:rsid w:val="00E31461"/>
    <w:rsid w:val="00E31D43"/>
    <w:rsid w:val="00E32608"/>
    <w:rsid w:val="00E33F84"/>
    <w:rsid w:val="00E34188"/>
    <w:rsid w:val="00E34B6E"/>
    <w:rsid w:val="00E34F96"/>
    <w:rsid w:val="00E353C8"/>
    <w:rsid w:val="00E35559"/>
    <w:rsid w:val="00E359B0"/>
    <w:rsid w:val="00E3620C"/>
    <w:rsid w:val="00E36DCA"/>
    <w:rsid w:val="00E3723A"/>
    <w:rsid w:val="00E37860"/>
    <w:rsid w:val="00E37A4C"/>
    <w:rsid w:val="00E40EF5"/>
    <w:rsid w:val="00E41C1D"/>
    <w:rsid w:val="00E41F24"/>
    <w:rsid w:val="00E42666"/>
    <w:rsid w:val="00E44305"/>
    <w:rsid w:val="00E446F1"/>
    <w:rsid w:val="00E46886"/>
    <w:rsid w:val="00E47AEF"/>
    <w:rsid w:val="00E51519"/>
    <w:rsid w:val="00E53B75"/>
    <w:rsid w:val="00E5400A"/>
    <w:rsid w:val="00E544E8"/>
    <w:rsid w:val="00E54E3B"/>
    <w:rsid w:val="00E5689D"/>
    <w:rsid w:val="00E57565"/>
    <w:rsid w:val="00E576EF"/>
    <w:rsid w:val="00E62FE7"/>
    <w:rsid w:val="00E6381B"/>
    <w:rsid w:val="00E63838"/>
    <w:rsid w:val="00E63B33"/>
    <w:rsid w:val="00E63C62"/>
    <w:rsid w:val="00E63D05"/>
    <w:rsid w:val="00E64434"/>
    <w:rsid w:val="00E6452E"/>
    <w:rsid w:val="00E64B80"/>
    <w:rsid w:val="00E652A0"/>
    <w:rsid w:val="00E65B90"/>
    <w:rsid w:val="00E66D50"/>
    <w:rsid w:val="00E674CF"/>
    <w:rsid w:val="00E67C51"/>
    <w:rsid w:val="00E707F9"/>
    <w:rsid w:val="00E71F58"/>
    <w:rsid w:val="00E72284"/>
    <w:rsid w:val="00E72EFC"/>
    <w:rsid w:val="00E735B9"/>
    <w:rsid w:val="00E758EC"/>
    <w:rsid w:val="00E76E65"/>
    <w:rsid w:val="00E77F4A"/>
    <w:rsid w:val="00E80B4C"/>
    <w:rsid w:val="00E818C0"/>
    <w:rsid w:val="00E8234C"/>
    <w:rsid w:val="00E83AA9"/>
    <w:rsid w:val="00E83EC7"/>
    <w:rsid w:val="00E85928"/>
    <w:rsid w:val="00E85A12"/>
    <w:rsid w:val="00E87822"/>
    <w:rsid w:val="00E90395"/>
    <w:rsid w:val="00E90E49"/>
    <w:rsid w:val="00E91690"/>
    <w:rsid w:val="00E917F9"/>
    <w:rsid w:val="00E9245B"/>
    <w:rsid w:val="00E9291C"/>
    <w:rsid w:val="00E92946"/>
    <w:rsid w:val="00E93954"/>
    <w:rsid w:val="00E93FFE"/>
    <w:rsid w:val="00E94F8A"/>
    <w:rsid w:val="00E96084"/>
    <w:rsid w:val="00E967F1"/>
    <w:rsid w:val="00EA0790"/>
    <w:rsid w:val="00EA10D0"/>
    <w:rsid w:val="00EA1580"/>
    <w:rsid w:val="00EA28C5"/>
    <w:rsid w:val="00EA2E4C"/>
    <w:rsid w:val="00EA3879"/>
    <w:rsid w:val="00EA478D"/>
    <w:rsid w:val="00EA4B16"/>
    <w:rsid w:val="00EA54A5"/>
    <w:rsid w:val="00EA7839"/>
    <w:rsid w:val="00EA7A41"/>
    <w:rsid w:val="00EA7BCC"/>
    <w:rsid w:val="00EB077B"/>
    <w:rsid w:val="00EB168F"/>
    <w:rsid w:val="00EB17AD"/>
    <w:rsid w:val="00EB1EAA"/>
    <w:rsid w:val="00EB39AA"/>
    <w:rsid w:val="00EB4273"/>
    <w:rsid w:val="00EB47AB"/>
    <w:rsid w:val="00EB4D80"/>
    <w:rsid w:val="00EB4EA2"/>
    <w:rsid w:val="00EB57E4"/>
    <w:rsid w:val="00EB583F"/>
    <w:rsid w:val="00EC27C6"/>
    <w:rsid w:val="00EC3045"/>
    <w:rsid w:val="00EC4207"/>
    <w:rsid w:val="00EC46E3"/>
    <w:rsid w:val="00EC494D"/>
    <w:rsid w:val="00EC5653"/>
    <w:rsid w:val="00EC5EFC"/>
    <w:rsid w:val="00EC607E"/>
    <w:rsid w:val="00EC6D37"/>
    <w:rsid w:val="00EC71CE"/>
    <w:rsid w:val="00EC76A3"/>
    <w:rsid w:val="00EC77A7"/>
    <w:rsid w:val="00ED1006"/>
    <w:rsid w:val="00ED2A41"/>
    <w:rsid w:val="00ED4091"/>
    <w:rsid w:val="00ED578E"/>
    <w:rsid w:val="00ED5DED"/>
    <w:rsid w:val="00ED5E1D"/>
    <w:rsid w:val="00ED7703"/>
    <w:rsid w:val="00EE0009"/>
    <w:rsid w:val="00EE29E6"/>
    <w:rsid w:val="00EE3237"/>
    <w:rsid w:val="00EE4A2B"/>
    <w:rsid w:val="00EE520B"/>
    <w:rsid w:val="00EE59C8"/>
    <w:rsid w:val="00EE5D88"/>
    <w:rsid w:val="00EE66CD"/>
    <w:rsid w:val="00EE778E"/>
    <w:rsid w:val="00EF025F"/>
    <w:rsid w:val="00EF09B1"/>
    <w:rsid w:val="00EF0F71"/>
    <w:rsid w:val="00EF18FE"/>
    <w:rsid w:val="00EF37A5"/>
    <w:rsid w:val="00EF430C"/>
    <w:rsid w:val="00EF5787"/>
    <w:rsid w:val="00EF59B8"/>
    <w:rsid w:val="00EF60D0"/>
    <w:rsid w:val="00EF73CD"/>
    <w:rsid w:val="00EF7592"/>
    <w:rsid w:val="00F00F8D"/>
    <w:rsid w:val="00F01331"/>
    <w:rsid w:val="00F01A3B"/>
    <w:rsid w:val="00F02714"/>
    <w:rsid w:val="00F02A4B"/>
    <w:rsid w:val="00F03ECA"/>
    <w:rsid w:val="00F045AA"/>
    <w:rsid w:val="00F04A13"/>
    <w:rsid w:val="00F0528D"/>
    <w:rsid w:val="00F06C67"/>
    <w:rsid w:val="00F06DFD"/>
    <w:rsid w:val="00F071D1"/>
    <w:rsid w:val="00F0736C"/>
    <w:rsid w:val="00F07533"/>
    <w:rsid w:val="00F10629"/>
    <w:rsid w:val="00F1156D"/>
    <w:rsid w:val="00F1189E"/>
    <w:rsid w:val="00F125ED"/>
    <w:rsid w:val="00F12E31"/>
    <w:rsid w:val="00F15FA5"/>
    <w:rsid w:val="00F204A3"/>
    <w:rsid w:val="00F209B7"/>
    <w:rsid w:val="00F20C76"/>
    <w:rsid w:val="00F2118E"/>
    <w:rsid w:val="00F21281"/>
    <w:rsid w:val="00F2136A"/>
    <w:rsid w:val="00F2376F"/>
    <w:rsid w:val="00F23C8E"/>
    <w:rsid w:val="00F243D8"/>
    <w:rsid w:val="00F24C49"/>
    <w:rsid w:val="00F24D70"/>
    <w:rsid w:val="00F25B66"/>
    <w:rsid w:val="00F26798"/>
    <w:rsid w:val="00F26B63"/>
    <w:rsid w:val="00F26BB4"/>
    <w:rsid w:val="00F27855"/>
    <w:rsid w:val="00F278E9"/>
    <w:rsid w:val="00F30828"/>
    <w:rsid w:val="00F313D6"/>
    <w:rsid w:val="00F32F2E"/>
    <w:rsid w:val="00F33AC3"/>
    <w:rsid w:val="00F35EF1"/>
    <w:rsid w:val="00F35F64"/>
    <w:rsid w:val="00F36D32"/>
    <w:rsid w:val="00F40F0C"/>
    <w:rsid w:val="00F40F97"/>
    <w:rsid w:val="00F41D9F"/>
    <w:rsid w:val="00F41FE1"/>
    <w:rsid w:val="00F4409D"/>
    <w:rsid w:val="00F45921"/>
    <w:rsid w:val="00F46F92"/>
    <w:rsid w:val="00F4766C"/>
    <w:rsid w:val="00F476C4"/>
    <w:rsid w:val="00F47B0E"/>
    <w:rsid w:val="00F50388"/>
    <w:rsid w:val="00F5060E"/>
    <w:rsid w:val="00F507D1"/>
    <w:rsid w:val="00F519CE"/>
    <w:rsid w:val="00F51ADA"/>
    <w:rsid w:val="00F5206D"/>
    <w:rsid w:val="00F52A16"/>
    <w:rsid w:val="00F52C20"/>
    <w:rsid w:val="00F54617"/>
    <w:rsid w:val="00F557D6"/>
    <w:rsid w:val="00F57C72"/>
    <w:rsid w:val="00F6038E"/>
    <w:rsid w:val="00F607C5"/>
    <w:rsid w:val="00F608C1"/>
    <w:rsid w:val="00F60A6E"/>
    <w:rsid w:val="00F60DEA"/>
    <w:rsid w:val="00F62344"/>
    <w:rsid w:val="00F6302A"/>
    <w:rsid w:val="00F63415"/>
    <w:rsid w:val="00F64C2B"/>
    <w:rsid w:val="00F651BE"/>
    <w:rsid w:val="00F661CD"/>
    <w:rsid w:val="00F66225"/>
    <w:rsid w:val="00F66B9F"/>
    <w:rsid w:val="00F66BCF"/>
    <w:rsid w:val="00F67D50"/>
    <w:rsid w:val="00F67F53"/>
    <w:rsid w:val="00F703BE"/>
    <w:rsid w:val="00F706CA"/>
    <w:rsid w:val="00F708D6"/>
    <w:rsid w:val="00F709F6"/>
    <w:rsid w:val="00F71F69"/>
    <w:rsid w:val="00F72B72"/>
    <w:rsid w:val="00F73190"/>
    <w:rsid w:val="00F7353C"/>
    <w:rsid w:val="00F74BB9"/>
    <w:rsid w:val="00F74FDE"/>
    <w:rsid w:val="00F75582"/>
    <w:rsid w:val="00F76EFA"/>
    <w:rsid w:val="00F77D4E"/>
    <w:rsid w:val="00F77F9C"/>
    <w:rsid w:val="00F804BE"/>
    <w:rsid w:val="00F817CE"/>
    <w:rsid w:val="00F817FA"/>
    <w:rsid w:val="00F83179"/>
    <w:rsid w:val="00F83FEE"/>
    <w:rsid w:val="00F8456C"/>
    <w:rsid w:val="00F84A14"/>
    <w:rsid w:val="00F85540"/>
    <w:rsid w:val="00F859D8"/>
    <w:rsid w:val="00F861B5"/>
    <w:rsid w:val="00F868F5"/>
    <w:rsid w:val="00F87C92"/>
    <w:rsid w:val="00F9056A"/>
    <w:rsid w:val="00F90F8D"/>
    <w:rsid w:val="00F92782"/>
    <w:rsid w:val="00F9372C"/>
    <w:rsid w:val="00F93AA9"/>
    <w:rsid w:val="00F95A75"/>
    <w:rsid w:val="00F95D28"/>
    <w:rsid w:val="00F96464"/>
    <w:rsid w:val="00F96985"/>
    <w:rsid w:val="00F96DDF"/>
    <w:rsid w:val="00F97127"/>
    <w:rsid w:val="00F97838"/>
    <w:rsid w:val="00FA0532"/>
    <w:rsid w:val="00FA2BB3"/>
    <w:rsid w:val="00FA2DDF"/>
    <w:rsid w:val="00FA34C4"/>
    <w:rsid w:val="00FA3BB7"/>
    <w:rsid w:val="00FA3D78"/>
    <w:rsid w:val="00FA6873"/>
    <w:rsid w:val="00FA6E88"/>
    <w:rsid w:val="00FA75EC"/>
    <w:rsid w:val="00FB1696"/>
    <w:rsid w:val="00FB16C7"/>
    <w:rsid w:val="00FB29E7"/>
    <w:rsid w:val="00FB45CB"/>
    <w:rsid w:val="00FB4918"/>
    <w:rsid w:val="00FB4C80"/>
    <w:rsid w:val="00FB6A6A"/>
    <w:rsid w:val="00FB715C"/>
    <w:rsid w:val="00FB76F8"/>
    <w:rsid w:val="00FC33DF"/>
    <w:rsid w:val="00FC58B2"/>
    <w:rsid w:val="00FC6697"/>
    <w:rsid w:val="00FC7429"/>
    <w:rsid w:val="00FD07F6"/>
    <w:rsid w:val="00FD1EC8"/>
    <w:rsid w:val="00FD2187"/>
    <w:rsid w:val="00FD3500"/>
    <w:rsid w:val="00FD3721"/>
    <w:rsid w:val="00FD4215"/>
    <w:rsid w:val="00FD47ED"/>
    <w:rsid w:val="00FD4907"/>
    <w:rsid w:val="00FD5337"/>
    <w:rsid w:val="00FD63C1"/>
    <w:rsid w:val="00FD74DB"/>
    <w:rsid w:val="00FD7660"/>
    <w:rsid w:val="00FD7DCD"/>
    <w:rsid w:val="00FD7EB8"/>
    <w:rsid w:val="00FD7F85"/>
    <w:rsid w:val="00FE0599"/>
    <w:rsid w:val="00FE0655"/>
    <w:rsid w:val="00FE1CF2"/>
    <w:rsid w:val="00FE1E81"/>
    <w:rsid w:val="00FE2365"/>
    <w:rsid w:val="00FE26F3"/>
    <w:rsid w:val="00FE37D7"/>
    <w:rsid w:val="00FE406F"/>
    <w:rsid w:val="00FE4C7B"/>
    <w:rsid w:val="00FE4E16"/>
    <w:rsid w:val="00FE658D"/>
    <w:rsid w:val="00FE6CC1"/>
    <w:rsid w:val="00FE7336"/>
    <w:rsid w:val="00FE787C"/>
    <w:rsid w:val="00FE7C53"/>
    <w:rsid w:val="00FF112A"/>
    <w:rsid w:val="00FF185F"/>
    <w:rsid w:val="00FF1E96"/>
    <w:rsid w:val="00FF4156"/>
    <w:rsid w:val="00FF45A5"/>
    <w:rsid w:val="00FF5C91"/>
    <w:rsid w:val="00FF7DCB"/>
    <w:rsid w:val="00FF7E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3436E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uiPriority="9" w:qFormat="1"/>
    <w:lsdException w:name="heading 4" w:uiPriority="9"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115EB"/>
    <w:pPr>
      <w:spacing w:after="160" w:line="259" w:lineRule="auto"/>
    </w:pPr>
    <w:rPr>
      <w:rFonts w:asciiTheme="minorHAnsi" w:eastAsiaTheme="minorHAnsi" w:hAnsiTheme="minorHAnsi" w:cstheme="minorBidi"/>
      <w:sz w:val="22"/>
      <w:szCs w:val="22"/>
    </w:rPr>
  </w:style>
  <w:style w:type="paragraph" w:styleId="Heading1">
    <w:name w:val="heading 1"/>
    <w:aliases w:val="H1,h1,app heading 1,l1,Memo Heading 1,h11,h12,h13,h14,h15,h16,Heading 1_a,heading 1,h17,h111,h121,h131,h141,h151,h161,h18,h112,h122,h132,h142,h152,h162,h19,h113,h123,h133,h143,h153,h163,NMP Heading 1,Alt+1,Alt+11,Alt+12,Alt+13,标题 1"/>
    <w:next w:val="Normal"/>
    <w:link w:val="Heading1Char"/>
    <w:uiPriority w:val="9"/>
    <w:qFormat/>
    <w:rsid w:val="002611E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aliases w:val="Head2A,2,H2,UNDERRUBRIK 1-2,DO NOT USE_h2,h2,h21,H2 Char,h2 Char,标题 2"/>
    <w:basedOn w:val="Heading1"/>
    <w:next w:val="Normal"/>
    <w:qFormat/>
    <w:rsid w:val="002611E7"/>
    <w:pPr>
      <w:numPr>
        <w:ilvl w:val="1"/>
      </w:numPr>
      <w:pBdr>
        <w:top w:val="none" w:sz="0" w:space="0" w:color="auto"/>
      </w:pBdr>
      <w:spacing w:before="180"/>
      <w:outlineLvl w:val="1"/>
    </w:pPr>
    <w:rPr>
      <w:sz w:val="28"/>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uiPriority w:val="9"/>
    <w:qFormat/>
    <w:rsid w:val="002611E7"/>
    <w:pPr>
      <w:numPr>
        <w:ilvl w:val="2"/>
      </w:numPr>
      <w:spacing w:before="120"/>
      <w:outlineLvl w:val="2"/>
    </w:pPr>
    <w:rPr>
      <w:sz w:val="24"/>
      <w:szCs w:val="28"/>
    </w:rPr>
  </w:style>
  <w:style w:type="paragraph" w:styleId="Heading4">
    <w:name w:val="heading 4"/>
    <w:aliases w:val="h4,H4,H41,h41,H42,h42,H43,h43,H411,h411,H421,h421,H44,h44,H412,h412,H422,h422,H431,h431,H45,h45,H413,h413,H423,h423,H432,h432,H46,h46,H47,h47,Memo Heading 4,heading 4,Memo Heading 5,标题 4,4H,4,Memo,5"/>
    <w:basedOn w:val="Heading3"/>
    <w:next w:val="Normal"/>
    <w:uiPriority w:val="9"/>
    <w:qFormat/>
    <w:rsid w:val="002611E7"/>
    <w:pPr>
      <w:numPr>
        <w:ilvl w:val="3"/>
      </w:numPr>
      <w:outlineLvl w:val="3"/>
    </w:pPr>
    <w:rPr>
      <w:szCs w:val="24"/>
    </w:rPr>
  </w:style>
  <w:style w:type="paragraph" w:styleId="Heading5">
    <w:name w:val="heading 5"/>
    <w:basedOn w:val="Heading4"/>
    <w:next w:val="Normal"/>
    <w:qFormat/>
    <w:rsid w:val="002611E7"/>
    <w:pPr>
      <w:numPr>
        <w:ilvl w:val="4"/>
      </w:numPr>
      <w:outlineLvl w:val="4"/>
    </w:pPr>
    <w:rPr>
      <w:sz w:val="22"/>
      <w:szCs w:val="22"/>
    </w:rPr>
  </w:style>
  <w:style w:type="paragraph" w:styleId="Heading6">
    <w:name w:val="heading 6"/>
    <w:basedOn w:val="Normal"/>
    <w:next w:val="Normal"/>
    <w:qFormat/>
    <w:rsid w:val="002611E7"/>
    <w:pPr>
      <w:keepNext/>
      <w:keepLines/>
      <w:numPr>
        <w:ilvl w:val="5"/>
        <w:numId w:val="1"/>
      </w:numPr>
      <w:spacing w:before="120"/>
      <w:outlineLvl w:val="5"/>
    </w:pPr>
    <w:rPr>
      <w:rFonts w:cs="Arial"/>
    </w:rPr>
  </w:style>
  <w:style w:type="paragraph" w:styleId="Heading7">
    <w:name w:val="heading 7"/>
    <w:basedOn w:val="Normal"/>
    <w:next w:val="Normal"/>
    <w:qFormat/>
    <w:rsid w:val="002611E7"/>
    <w:pPr>
      <w:keepNext/>
      <w:keepLines/>
      <w:numPr>
        <w:ilvl w:val="6"/>
        <w:numId w:val="1"/>
      </w:numPr>
      <w:spacing w:before="120"/>
      <w:outlineLvl w:val="6"/>
    </w:pPr>
    <w:rPr>
      <w:rFonts w:cs="Arial"/>
    </w:rPr>
  </w:style>
  <w:style w:type="paragraph" w:styleId="Heading8">
    <w:name w:val="heading 8"/>
    <w:basedOn w:val="Heading7"/>
    <w:next w:val="Normal"/>
    <w:qFormat/>
    <w:rsid w:val="002611E7"/>
    <w:pPr>
      <w:numPr>
        <w:ilvl w:val="7"/>
      </w:numPr>
      <w:outlineLvl w:val="7"/>
    </w:pPr>
  </w:style>
  <w:style w:type="paragraph" w:styleId="Heading9">
    <w:name w:val="heading 9"/>
    <w:basedOn w:val="Heading8"/>
    <w:next w:val="Normal"/>
    <w:qFormat/>
    <w:rsid w:val="002611E7"/>
    <w:pPr>
      <w:numPr>
        <w:ilvl w:val="8"/>
      </w:numPr>
      <w:outlineLvl w:val="8"/>
    </w:pPr>
  </w:style>
  <w:style w:type="character" w:default="1" w:styleId="DefaultParagraphFont">
    <w:name w:val="Default Paragraph Font"/>
    <w:uiPriority w:val="1"/>
    <w:semiHidden/>
    <w:unhideWhenUsed/>
    <w:rsid w:val="004115E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115EB"/>
  </w:style>
  <w:style w:type="paragraph" w:styleId="TOC8">
    <w:name w:val="toc 8"/>
    <w:basedOn w:val="TOC1"/>
    <w:semiHidden/>
    <w:rsid w:val="002611E7"/>
    <w:pPr>
      <w:spacing w:before="180"/>
      <w:ind w:left="2693" w:hanging="2693"/>
    </w:pPr>
    <w:rPr>
      <w:b w:val="0"/>
      <w:bCs/>
    </w:rPr>
  </w:style>
  <w:style w:type="paragraph" w:styleId="TOC1">
    <w:name w:val="toc 1"/>
    <w:aliases w:val="Observation TOC2"/>
    <w:uiPriority w:val="39"/>
    <w:rsid w:val="002611E7"/>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2611E7"/>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2611E7"/>
    <w:pPr>
      <w:spacing w:after="240"/>
      <w:jc w:val="center"/>
    </w:pPr>
    <w:rPr>
      <w:b/>
      <w:bCs/>
    </w:rPr>
  </w:style>
  <w:style w:type="paragraph" w:styleId="TOC5">
    <w:name w:val="toc 5"/>
    <w:aliases w:val="Observation TOC"/>
    <w:basedOn w:val="TOC4"/>
    <w:semiHidden/>
    <w:rsid w:val="002611E7"/>
    <w:pPr>
      <w:tabs>
        <w:tab w:val="right" w:pos="1701"/>
      </w:tabs>
      <w:ind w:left="1701" w:hanging="1701"/>
    </w:pPr>
  </w:style>
  <w:style w:type="paragraph" w:styleId="TOC4">
    <w:name w:val="toc 4"/>
    <w:basedOn w:val="TOC3"/>
    <w:semiHidden/>
    <w:rsid w:val="002611E7"/>
    <w:pPr>
      <w:ind w:left="1418" w:hanging="1418"/>
    </w:pPr>
  </w:style>
  <w:style w:type="paragraph" w:styleId="TOC3">
    <w:name w:val="toc 3"/>
    <w:basedOn w:val="TOC2"/>
    <w:semiHidden/>
    <w:rsid w:val="002611E7"/>
    <w:pPr>
      <w:ind w:left="1134" w:hanging="1134"/>
    </w:pPr>
  </w:style>
  <w:style w:type="paragraph" w:styleId="TOC2">
    <w:name w:val="toc 2"/>
    <w:basedOn w:val="TOC1"/>
    <w:semiHidden/>
    <w:rsid w:val="002611E7"/>
    <w:pPr>
      <w:keepNext w:val="0"/>
      <w:spacing w:before="0"/>
      <w:ind w:left="851" w:hanging="851"/>
    </w:pPr>
    <w:rPr>
      <w:szCs w:val="20"/>
    </w:rPr>
  </w:style>
  <w:style w:type="paragraph" w:styleId="Index2">
    <w:name w:val="index 2"/>
    <w:basedOn w:val="Index1"/>
    <w:semiHidden/>
    <w:rsid w:val="002611E7"/>
    <w:pPr>
      <w:ind w:left="284"/>
    </w:pPr>
  </w:style>
  <w:style w:type="paragraph" w:styleId="Index1">
    <w:name w:val="index 1"/>
    <w:basedOn w:val="Normal"/>
    <w:semiHidden/>
    <w:rsid w:val="002611E7"/>
    <w:pPr>
      <w:keepLines/>
      <w:spacing w:after="0"/>
    </w:pPr>
  </w:style>
  <w:style w:type="paragraph" w:styleId="DocumentMap">
    <w:name w:val="Document Map"/>
    <w:basedOn w:val="Normal"/>
    <w:semiHidden/>
    <w:rsid w:val="002611E7"/>
    <w:pPr>
      <w:shd w:val="clear" w:color="auto" w:fill="000080"/>
    </w:pPr>
    <w:rPr>
      <w:rFonts w:ascii="Tahoma" w:hAnsi="Tahoma" w:cs="Tahoma"/>
    </w:rPr>
  </w:style>
  <w:style w:type="paragraph" w:styleId="ListNumber2">
    <w:name w:val="List Number 2"/>
    <w:basedOn w:val="ListNumber"/>
    <w:rsid w:val="002611E7"/>
    <w:pPr>
      <w:ind w:left="851"/>
    </w:pPr>
  </w:style>
  <w:style w:type="paragraph" w:styleId="ListNumber">
    <w:name w:val="List Number"/>
    <w:basedOn w:val="List"/>
    <w:rsid w:val="002611E7"/>
  </w:style>
  <w:style w:type="paragraph" w:styleId="List">
    <w:name w:val="List"/>
    <w:basedOn w:val="Normal"/>
    <w:rsid w:val="002611E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rsid w:val="002611E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2611E7"/>
    <w:rPr>
      <w:b/>
      <w:bCs/>
      <w:position w:val="6"/>
      <w:sz w:val="16"/>
      <w:szCs w:val="16"/>
    </w:rPr>
  </w:style>
  <w:style w:type="paragraph" w:styleId="FootnoteText">
    <w:name w:val="footnote text"/>
    <w:basedOn w:val="Normal"/>
    <w:semiHidden/>
    <w:rsid w:val="002611E7"/>
    <w:pPr>
      <w:keepLines/>
      <w:spacing w:after="0"/>
      <w:ind w:left="454" w:hanging="454"/>
    </w:pPr>
    <w:rPr>
      <w:sz w:val="16"/>
      <w:szCs w:val="16"/>
    </w:rPr>
  </w:style>
  <w:style w:type="paragraph" w:customStyle="1" w:styleId="3GPPHeader">
    <w:name w:val="3GPP_Header"/>
    <w:basedOn w:val="Normal"/>
    <w:qFormat/>
    <w:rsid w:val="002611E7"/>
    <w:pPr>
      <w:tabs>
        <w:tab w:val="left" w:pos="1800"/>
        <w:tab w:val="right" w:pos="9360"/>
      </w:tabs>
      <w:spacing w:after="0"/>
    </w:pPr>
    <w:rPr>
      <w:rFonts w:ascii="Arial" w:hAnsi="Arial"/>
      <w:b/>
    </w:rPr>
  </w:style>
  <w:style w:type="paragraph" w:styleId="TOC9">
    <w:name w:val="toc 9"/>
    <w:basedOn w:val="TOC8"/>
    <w:semiHidden/>
    <w:rsid w:val="002611E7"/>
    <w:pPr>
      <w:ind w:left="1418" w:hanging="1418"/>
    </w:pPr>
  </w:style>
  <w:style w:type="paragraph" w:styleId="TOC6">
    <w:name w:val="toc 6"/>
    <w:basedOn w:val="TOC5"/>
    <w:next w:val="Normal"/>
    <w:semiHidden/>
    <w:rsid w:val="002611E7"/>
    <w:pPr>
      <w:ind w:left="1985" w:hanging="1985"/>
    </w:pPr>
  </w:style>
  <w:style w:type="paragraph" w:styleId="TOC7">
    <w:name w:val="toc 7"/>
    <w:basedOn w:val="TOC6"/>
    <w:next w:val="Normal"/>
    <w:semiHidden/>
    <w:rsid w:val="002611E7"/>
    <w:pPr>
      <w:ind w:left="2268" w:hanging="2268"/>
    </w:pPr>
  </w:style>
  <w:style w:type="paragraph" w:styleId="ListBullet2">
    <w:name w:val="List Bullet 2"/>
    <w:basedOn w:val="ListBullet"/>
    <w:rsid w:val="002611E7"/>
    <w:pPr>
      <w:numPr>
        <w:numId w:val="6"/>
      </w:numPr>
    </w:pPr>
  </w:style>
  <w:style w:type="paragraph" w:styleId="ListBullet">
    <w:name w:val="List Bullet"/>
    <w:basedOn w:val="BodyText"/>
    <w:rsid w:val="002611E7"/>
    <w:pPr>
      <w:numPr>
        <w:numId w:val="5"/>
      </w:numPr>
    </w:pPr>
  </w:style>
  <w:style w:type="paragraph" w:styleId="ListBullet3">
    <w:name w:val="List Bullet 3"/>
    <w:basedOn w:val="ListBullet2"/>
    <w:rsid w:val="002611E7"/>
    <w:pPr>
      <w:numPr>
        <w:numId w:val="7"/>
      </w:numPr>
    </w:pPr>
  </w:style>
  <w:style w:type="paragraph" w:customStyle="1" w:styleId="EQ">
    <w:name w:val="EQ"/>
    <w:basedOn w:val="Normal"/>
    <w:next w:val="Normal"/>
    <w:rsid w:val="002611E7"/>
    <w:pPr>
      <w:keepLines/>
      <w:tabs>
        <w:tab w:val="center" w:pos="4536"/>
        <w:tab w:val="right" w:pos="9072"/>
      </w:tabs>
      <w:spacing w:after="180"/>
    </w:pPr>
    <w:rPr>
      <w:noProof/>
    </w:rPr>
  </w:style>
  <w:style w:type="paragraph" w:styleId="List2">
    <w:name w:val="List 2"/>
    <w:basedOn w:val="List"/>
    <w:rsid w:val="002611E7"/>
    <w:pPr>
      <w:ind w:left="851"/>
    </w:pPr>
  </w:style>
  <w:style w:type="paragraph" w:styleId="List3">
    <w:name w:val="List 3"/>
    <w:basedOn w:val="List2"/>
    <w:rsid w:val="002611E7"/>
    <w:pPr>
      <w:ind w:left="1135"/>
    </w:pPr>
  </w:style>
  <w:style w:type="paragraph" w:styleId="List4">
    <w:name w:val="List 4"/>
    <w:basedOn w:val="List3"/>
    <w:rsid w:val="002611E7"/>
    <w:pPr>
      <w:ind w:left="1418"/>
    </w:pPr>
  </w:style>
  <w:style w:type="paragraph" w:styleId="List5">
    <w:name w:val="List 5"/>
    <w:basedOn w:val="List4"/>
    <w:rsid w:val="002611E7"/>
    <w:pPr>
      <w:ind w:left="1702"/>
    </w:pPr>
  </w:style>
  <w:style w:type="paragraph" w:customStyle="1" w:styleId="EditorsNote">
    <w:name w:val="Editor's Note"/>
    <w:basedOn w:val="Normal"/>
    <w:rsid w:val="002611E7"/>
    <w:pPr>
      <w:keepLines/>
      <w:spacing w:after="180"/>
      <w:ind w:left="1135" w:hanging="851"/>
    </w:pPr>
    <w:rPr>
      <w:color w:val="FF0000"/>
    </w:rPr>
  </w:style>
  <w:style w:type="paragraph" w:styleId="ListBullet4">
    <w:name w:val="List Bullet 4"/>
    <w:basedOn w:val="ListBullet3"/>
    <w:rsid w:val="002611E7"/>
    <w:pPr>
      <w:numPr>
        <w:numId w:val="8"/>
      </w:numPr>
    </w:pPr>
  </w:style>
  <w:style w:type="paragraph" w:styleId="ListBullet5">
    <w:name w:val="List Bullet 5"/>
    <w:basedOn w:val="ListBullet4"/>
    <w:rsid w:val="002611E7"/>
    <w:pPr>
      <w:numPr>
        <w:numId w:val="4"/>
      </w:numPr>
    </w:pPr>
  </w:style>
  <w:style w:type="paragraph" w:styleId="Footer">
    <w:name w:val="footer"/>
    <w:basedOn w:val="Header"/>
    <w:semiHidden/>
    <w:rsid w:val="002611E7"/>
    <w:pPr>
      <w:jc w:val="center"/>
    </w:pPr>
    <w:rPr>
      <w:i/>
      <w:iCs/>
    </w:rPr>
  </w:style>
  <w:style w:type="paragraph" w:customStyle="1" w:styleId="Reference">
    <w:name w:val="Reference"/>
    <w:basedOn w:val="Normal"/>
    <w:link w:val="ReferenceChar"/>
    <w:qFormat/>
    <w:rsid w:val="002611E7"/>
    <w:pPr>
      <w:numPr>
        <w:numId w:val="2"/>
      </w:numPr>
    </w:pPr>
  </w:style>
  <w:style w:type="paragraph" w:styleId="BalloonText">
    <w:name w:val="Balloon Text"/>
    <w:basedOn w:val="Normal"/>
    <w:semiHidden/>
    <w:rsid w:val="002611E7"/>
    <w:rPr>
      <w:rFonts w:ascii="Tahoma" w:hAnsi="Tahoma" w:cs="Tahoma"/>
      <w:sz w:val="16"/>
      <w:szCs w:val="16"/>
    </w:rPr>
  </w:style>
  <w:style w:type="character" w:styleId="PageNumber">
    <w:name w:val="page number"/>
    <w:basedOn w:val="DefaultParagraphFont"/>
    <w:semiHidden/>
    <w:rsid w:val="002611E7"/>
  </w:style>
  <w:style w:type="paragraph" w:styleId="BodyText">
    <w:name w:val="Body Text"/>
    <w:basedOn w:val="Normal"/>
    <w:link w:val="BodyTextChar"/>
    <w:qFormat/>
    <w:rsid w:val="002611E7"/>
  </w:style>
  <w:style w:type="character" w:styleId="Hyperlink">
    <w:name w:val="Hyperlink"/>
    <w:uiPriority w:val="99"/>
    <w:rsid w:val="002611E7"/>
    <w:rPr>
      <w:color w:val="0000FF"/>
      <w:u w:val="single"/>
      <w:lang w:val="en-GB"/>
    </w:rPr>
  </w:style>
  <w:style w:type="character" w:styleId="FollowedHyperlink">
    <w:name w:val="FollowedHyperlink"/>
    <w:semiHidden/>
    <w:rsid w:val="002611E7"/>
    <w:rPr>
      <w:color w:val="FF0000"/>
      <w:u w:val="single"/>
    </w:rPr>
  </w:style>
  <w:style w:type="character" w:styleId="CommentReference">
    <w:name w:val="annotation reference"/>
    <w:uiPriority w:val="99"/>
    <w:rsid w:val="002611E7"/>
    <w:rPr>
      <w:sz w:val="16"/>
      <w:szCs w:val="16"/>
    </w:rPr>
  </w:style>
  <w:style w:type="paragraph" w:styleId="CommentText">
    <w:name w:val="annotation text"/>
    <w:basedOn w:val="Normal"/>
    <w:link w:val="CommentTextChar"/>
    <w:uiPriority w:val="99"/>
    <w:rsid w:val="002611E7"/>
  </w:style>
  <w:style w:type="paragraph" w:styleId="CommentSubject">
    <w:name w:val="annotation subject"/>
    <w:basedOn w:val="CommentText"/>
    <w:next w:val="CommentText"/>
    <w:semiHidden/>
    <w:rsid w:val="002611E7"/>
    <w:rPr>
      <w:b/>
      <w:bC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uiPriority w:val="9"/>
    <w:rsid w:val="002611E7"/>
    <w:rPr>
      <w:rFonts w:ascii="Arial" w:hAnsi="Arial" w:cs="Arial"/>
      <w:sz w:val="32"/>
      <w:szCs w:val="36"/>
      <w:lang w:val="en-GB" w:eastAsia="zh-CN"/>
    </w:rPr>
  </w:style>
  <w:style w:type="paragraph" w:customStyle="1" w:styleId="B1">
    <w:name w:val="B1"/>
    <w:basedOn w:val="List"/>
    <w:link w:val="B1Zchn"/>
    <w:qFormat/>
    <w:rsid w:val="002611E7"/>
    <w:pPr>
      <w:spacing w:after="180"/>
    </w:pPr>
  </w:style>
  <w:style w:type="paragraph" w:customStyle="1" w:styleId="B2">
    <w:name w:val="B2"/>
    <w:basedOn w:val="List2"/>
    <w:link w:val="B2Char"/>
    <w:qFormat/>
    <w:rsid w:val="002611E7"/>
    <w:pPr>
      <w:spacing w:after="180"/>
    </w:pPr>
  </w:style>
  <w:style w:type="paragraph" w:customStyle="1" w:styleId="B3">
    <w:name w:val="B3"/>
    <w:basedOn w:val="List3"/>
    <w:rsid w:val="002611E7"/>
    <w:pPr>
      <w:spacing w:after="180"/>
    </w:pPr>
  </w:style>
  <w:style w:type="paragraph" w:customStyle="1" w:styleId="B4">
    <w:name w:val="B4"/>
    <w:basedOn w:val="List4"/>
    <w:rsid w:val="002611E7"/>
    <w:pPr>
      <w:spacing w:after="180"/>
    </w:pPr>
  </w:style>
  <w:style w:type="paragraph" w:customStyle="1" w:styleId="Proposal">
    <w:name w:val="Proposal"/>
    <w:basedOn w:val="Normal"/>
    <w:qFormat/>
    <w:rsid w:val="002611E7"/>
    <w:pPr>
      <w:numPr>
        <w:numId w:val="3"/>
      </w:numPr>
      <w:tabs>
        <w:tab w:val="clear" w:pos="1304"/>
        <w:tab w:val="left" w:pos="1701"/>
      </w:tabs>
      <w:ind w:left="1701" w:hanging="1701"/>
    </w:pPr>
    <w:rPr>
      <w:b/>
      <w:bCs/>
    </w:rPr>
  </w:style>
  <w:style w:type="character" w:customStyle="1" w:styleId="BodyTextChar">
    <w:name w:val="Body Text Char"/>
    <w:link w:val="BodyText"/>
    <w:rsid w:val="002611E7"/>
    <w:rPr>
      <w:rFonts w:ascii="Times New Roman" w:hAnsi="Times New Roman"/>
      <w:lang w:val="en-GB" w:eastAsia="zh-CN"/>
    </w:rPr>
  </w:style>
  <w:style w:type="paragraph" w:customStyle="1" w:styleId="B5">
    <w:name w:val="B5"/>
    <w:basedOn w:val="List5"/>
    <w:rsid w:val="002611E7"/>
    <w:pPr>
      <w:spacing w:after="180"/>
    </w:pPr>
  </w:style>
  <w:style w:type="paragraph" w:customStyle="1" w:styleId="EX">
    <w:name w:val="EX"/>
    <w:basedOn w:val="Normal"/>
    <w:rsid w:val="002611E7"/>
    <w:pPr>
      <w:keepLines/>
      <w:spacing w:after="180"/>
      <w:ind w:left="1702" w:hanging="1418"/>
    </w:pPr>
  </w:style>
  <w:style w:type="paragraph" w:customStyle="1" w:styleId="EW">
    <w:name w:val="EW"/>
    <w:basedOn w:val="EX"/>
    <w:rsid w:val="002611E7"/>
    <w:pPr>
      <w:spacing w:after="0"/>
    </w:pPr>
  </w:style>
  <w:style w:type="paragraph" w:customStyle="1" w:styleId="TAL">
    <w:name w:val="TAL"/>
    <w:basedOn w:val="Normal"/>
    <w:rsid w:val="002611E7"/>
    <w:pPr>
      <w:keepNext/>
      <w:keepLines/>
      <w:spacing w:after="0"/>
    </w:pPr>
    <w:rPr>
      <w:sz w:val="18"/>
    </w:rPr>
  </w:style>
  <w:style w:type="paragraph" w:customStyle="1" w:styleId="TAC">
    <w:name w:val="TAC"/>
    <w:basedOn w:val="TAL"/>
    <w:link w:val="TACChar"/>
    <w:rsid w:val="002611E7"/>
    <w:pPr>
      <w:jc w:val="center"/>
    </w:pPr>
  </w:style>
  <w:style w:type="paragraph" w:customStyle="1" w:styleId="TAH">
    <w:name w:val="TAH"/>
    <w:basedOn w:val="TAC"/>
    <w:link w:val="TAHCar"/>
    <w:rsid w:val="002611E7"/>
    <w:rPr>
      <w:b/>
    </w:rPr>
  </w:style>
  <w:style w:type="paragraph" w:customStyle="1" w:styleId="TAN">
    <w:name w:val="TAN"/>
    <w:basedOn w:val="TAL"/>
    <w:rsid w:val="002611E7"/>
    <w:pPr>
      <w:ind w:left="851" w:hanging="851"/>
    </w:pPr>
  </w:style>
  <w:style w:type="paragraph" w:customStyle="1" w:styleId="TAR">
    <w:name w:val="TAR"/>
    <w:basedOn w:val="TAL"/>
    <w:rsid w:val="002611E7"/>
    <w:pPr>
      <w:jc w:val="right"/>
    </w:pPr>
  </w:style>
  <w:style w:type="paragraph" w:customStyle="1" w:styleId="TH">
    <w:name w:val="TH"/>
    <w:basedOn w:val="Normal"/>
    <w:link w:val="THChar"/>
    <w:rsid w:val="002611E7"/>
    <w:pPr>
      <w:keepNext/>
      <w:keepLines/>
      <w:spacing w:before="60" w:after="180"/>
      <w:jc w:val="center"/>
    </w:pPr>
    <w:rPr>
      <w:b/>
    </w:rPr>
  </w:style>
  <w:style w:type="paragraph" w:customStyle="1" w:styleId="TF">
    <w:name w:val="TF"/>
    <w:basedOn w:val="TH"/>
    <w:rsid w:val="002611E7"/>
    <w:pPr>
      <w:keepNext w:val="0"/>
      <w:spacing w:before="0" w:after="240"/>
    </w:pPr>
  </w:style>
  <w:style w:type="paragraph" w:customStyle="1" w:styleId="TT">
    <w:name w:val="TT"/>
    <w:basedOn w:val="Heading1"/>
    <w:next w:val="Normal"/>
    <w:rsid w:val="002611E7"/>
    <w:pPr>
      <w:numPr>
        <w:numId w:val="0"/>
      </w:numPr>
      <w:ind w:left="1134" w:hanging="1134"/>
      <w:outlineLvl w:val="9"/>
    </w:pPr>
    <w:rPr>
      <w:rFonts w:cs="Times New Roman"/>
      <w:szCs w:val="20"/>
      <w:lang w:eastAsia="en-US"/>
    </w:rPr>
  </w:style>
  <w:style w:type="paragraph" w:customStyle="1" w:styleId="ZA">
    <w:name w:val="ZA"/>
    <w:rsid w:val="002611E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611E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2611E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2611E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2611E7"/>
  </w:style>
  <w:style w:type="paragraph" w:customStyle="1" w:styleId="ZH">
    <w:name w:val="ZH"/>
    <w:rsid w:val="002611E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2611E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2611E7"/>
    <w:pPr>
      <w:framePr w:hRule="auto" w:wrap="notBeside" w:y="852"/>
    </w:pPr>
    <w:rPr>
      <w:i w:val="0"/>
      <w:sz w:val="40"/>
    </w:rPr>
  </w:style>
  <w:style w:type="paragraph" w:customStyle="1" w:styleId="ZU">
    <w:name w:val="ZU"/>
    <w:rsid w:val="002611E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2611E7"/>
    <w:pPr>
      <w:framePr w:wrap="notBeside" w:y="16161"/>
    </w:pPr>
  </w:style>
  <w:style w:type="paragraph" w:customStyle="1" w:styleId="FP">
    <w:name w:val="FP"/>
    <w:basedOn w:val="Normal"/>
    <w:rsid w:val="002611E7"/>
    <w:pPr>
      <w:spacing w:after="0"/>
    </w:pPr>
  </w:style>
  <w:style w:type="paragraph" w:customStyle="1" w:styleId="Observation">
    <w:name w:val="Observation"/>
    <w:basedOn w:val="Proposal"/>
    <w:qFormat/>
    <w:rsid w:val="002611E7"/>
    <w:pPr>
      <w:numPr>
        <w:numId w:val="9"/>
      </w:numPr>
      <w:ind w:left="1701" w:hanging="1701"/>
    </w:pPr>
  </w:style>
  <w:style w:type="paragraph" w:styleId="TableofFigures">
    <w:name w:val="table of figures"/>
    <w:basedOn w:val="Normal"/>
    <w:next w:val="Normal"/>
    <w:uiPriority w:val="99"/>
    <w:rsid w:val="002611E7"/>
    <w:pPr>
      <w:ind w:left="1418" w:hanging="1418"/>
    </w:pPr>
    <w:rPr>
      <w:b/>
    </w:rPr>
  </w:style>
  <w:style w:type="paragraph" w:styleId="Index4">
    <w:name w:val="index 4"/>
    <w:basedOn w:val="Normal"/>
    <w:next w:val="Normal"/>
    <w:autoRedefine/>
    <w:rsid w:val="002611E7"/>
    <w:pPr>
      <w:ind w:left="800" w:hanging="200"/>
    </w:pPr>
  </w:style>
  <w:style w:type="paragraph" w:styleId="ListParagraph">
    <w:name w:val="List Paragraph"/>
    <w:aliases w:val="- Bullets,목록 단락,リスト段落,列出段落,Lista1,?? ??,?????,????,列出段落1,中等深浅网格 1 - 着色 21"/>
    <w:basedOn w:val="Normal"/>
    <w:link w:val="ListParagraphChar"/>
    <w:uiPriority w:val="34"/>
    <w:qFormat/>
    <w:rsid w:val="00BF7642"/>
    <w:pPr>
      <w:spacing w:after="180"/>
      <w:ind w:left="720"/>
      <w:contextualSpacing/>
    </w:pPr>
    <w:rPr>
      <w:rFonts w:ascii="Times" w:eastAsia="SimSun" w:hAnsi="Times"/>
      <w:szCs w:val="24"/>
      <w:lang w:eastAsia="ja-JP"/>
    </w:rPr>
  </w:style>
  <w:style w:type="character" w:customStyle="1" w:styleId="ListParagraphChar">
    <w:name w:val="List Paragraph Char"/>
    <w:aliases w:val="- Bullets Char,목록 단락 Char,リスト段落 Char,列出段落 Char,Lista1 Char,?? ?? Char,????? Char,???? Char,列出段落1 Char,中等深浅网格 1 - 着色 21 Char"/>
    <w:link w:val="ListParagraph"/>
    <w:uiPriority w:val="34"/>
    <w:qFormat/>
    <w:locked/>
    <w:rsid w:val="00BF7642"/>
    <w:rPr>
      <w:rFonts w:ascii="Times" w:eastAsia="SimSun" w:hAnsi="Times"/>
      <w:szCs w:val="24"/>
      <w:lang w:val="en-GB" w:eastAsia="ja-JP"/>
    </w:rPr>
  </w:style>
  <w:style w:type="paragraph" w:customStyle="1" w:styleId="KeyProposal">
    <w:name w:val="Key Proposal"/>
    <w:basedOn w:val="Proposal"/>
    <w:link w:val="KeyProposalChar"/>
    <w:qFormat/>
    <w:rsid w:val="002611E7"/>
    <w:pPr>
      <w:numPr>
        <w:numId w:val="10"/>
      </w:numPr>
      <w:ind w:left="360"/>
    </w:pPr>
  </w:style>
  <w:style w:type="character" w:customStyle="1" w:styleId="KeyProposalChar">
    <w:name w:val="Key Proposal Char"/>
    <w:basedOn w:val="BodyTextChar"/>
    <w:link w:val="KeyProposal"/>
    <w:rsid w:val="002611E7"/>
    <w:rPr>
      <w:rFonts w:asciiTheme="minorHAnsi" w:eastAsiaTheme="minorHAnsi" w:hAnsiTheme="minorHAnsi" w:cstheme="minorBidi"/>
      <w:b/>
      <w:bCs/>
      <w:sz w:val="22"/>
      <w:szCs w:val="22"/>
      <w:lang w:val="sv-FI" w:eastAsia="zh-CN"/>
    </w:rPr>
  </w:style>
  <w:style w:type="character" w:styleId="PlaceholderText">
    <w:name w:val="Placeholder Text"/>
    <w:basedOn w:val="DefaultParagraphFont"/>
    <w:uiPriority w:val="99"/>
    <w:semiHidden/>
    <w:rsid w:val="000D1880"/>
    <w:rPr>
      <w:color w:val="808080"/>
    </w:rPr>
  </w:style>
  <w:style w:type="paragraph" w:customStyle="1" w:styleId="IvDbodytext">
    <w:name w:val="IvD bodytext"/>
    <w:basedOn w:val="BodyText"/>
    <w:link w:val="IvDbodytextChar"/>
    <w:qFormat/>
    <w:rsid w:val="001E0DEF"/>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basedOn w:val="BodyTextChar"/>
    <w:link w:val="IvDbodytext"/>
    <w:rsid w:val="001E0DEF"/>
    <w:rPr>
      <w:rFonts w:ascii="Arial" w:hAnsi="Arial"/>
      <w:spacing w:val="2"/>
      <w:lang w:val="en-GB" w:eastAsia="zh-CN"/>
    </w:rPr>
  </w:style>
  <w:style w:type="table" w:styleId="TableGrid">
    <w:name w:val="Table Grid"/>
    <w:basedOn w:val="TableNormal"/>
    <w:uiPriority w:val="39"/>
    <w:rsid w:val="009F0C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D06D6F"/>
    <w:rPr>
      <w:rFonts w:asciiTheme="minorHAnsi" w:eastAsiaTheme="minorHAnsi" w:hAnsiTheme="minorHAnsi" w:cstheme="minorBidi"/>
      <w:sz w:val="22"/>
      <w:szCs w:val="22"/>
      <w:lang w:val="sv-FI"/>
    </w:rPr>
  </w:style>
  <w:style w:type="paragraph" w:customStyle="1" w:styleId="IvDInstructiontext">
    <w:name w:val="IvD Instructiontext"/>
    <w:basedOn w:val="BodyText"/>
    <w:link w:val="IvDInstructiontextChar"/>
    <w:uiPriority w:val="99"/>
    <w:qFormat/>
    <w:rsid w:val="00796573"/>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rPr>
  </w:style>
  <w:style w:type="character" w:customStyle="1" w:styleId="IvDInstructiontextChar">
    <w:name w:val="IvD Instructiontext Char"/>
    <w:link w:val="IvDInstructiontext"/>
    <w:uiPriority w:val="99"/>
    <w:rsid w:val="00796573"/>
    <w:rPr>
      <w:rFonts w:ascii="Arial" w:hAnsi="Arial"/>
      <w:i/>
      <w:color w:val="7F7F7F" w:themeColor="text1" w:themeTint="80"/>
      <w:spacing w:val="2"/>
      <w:sz w:val="18"/>
      <w:szCs w:val="18"/>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uiPriority w:val="9"/>
    <w:rsid w:val="002E6401"/>
    <w:rPr>
      <w:rFonts w:ascii="Arial" w:hAnsi="Arial" w:cs="Arial"/>
      <w:sz w:val="24"/>
      <w:szCs w:val="28"/>
      <w:lang w:val="en-GB" w:eastAsia="zh-CN"/>
    </w:rPr>
  </w:style>
  <w:style w:type="paragraph" w:customStyle="1" w:styleId="bullet1">
    <w:name w:val="bullet1"/>
    <w:basedOn w:val="Normal"/>
    <w:link w:val="bullet1Char"/>
    <w:qFormat/>
    <w:rsid w:val="00D641A6"/>
    <w:pPr>
      <w:numPr>
        <w:numId w:val="11"/>
      </w:numPr>
      <w:spacing w:after="0"/>
    </w:pPr>
    <w:rPr>
      <w:rFonts w:ascii="Calibri" w:eastAsia="SimSun" w:hAnsi="Calibri"/>
      <w:kern w:val="2"/>
      <w:sz w:val="24"/>
      <w:szCs w:val="24"/>
    </w:rPr>
  </w:style>
  <w:style w:type="paragraph" w:customStyle="1" w:styleId="bullet2">
    <w:name w:val="bullet2"/>
    <w:basedOn w:val="Normal"/>
    <w:link w:val="bullet2Char"/>
    <w:qFormat/>
    <w:rsid w:val="00D641A6"/>
    <w:pPr>
      <w:numPr>
        <w:ilvl w:val="1"/>
        <w:numId w:val="11"/>
      </w:numPr>
      <w:spacing w:after="0"/>
    </w:pPr>
    <w:rPr>
      <w:rFonts w:ascii="Times" w:eastAsia="SimSun" w:hAnsi="Times"/>
      <w:kern w:val="2"/>
      <w:sz w:val="24"/>
      <w:szCs w:val="24"/>
    </w:rPr>
  </w:style>
  <w:style w:type="character" w:customStyle="1" w:styleId="bullet1Char">
    <w:name w:val="bullet1 Char"/>
    <w:link w:val="bullet1"/>
    <w:rsid w:val="00D641A6"/>
    <w:rPr>
      <w:rFonts w:ascii="Calibri" w:eastAsia="SimSun" w:hAnsi="Calibri" w:cstheme="minorBidi"/>
      <w:kern w:val="2"/>
      <w:sz w:val="24"/>
      <w:szCs w:val="24"/>
      <w:lang w:val="sv-FI"/>
    </w:rPr>
  </w:style>
  <w:style w:type="paragraph" w:customStyle="1" w:styleId="bullet3">
    <w:name w:val="bullet3"/>
    <w:basedOn w:val="Normal"/>
    <w:link w:val="bullet3Char"/>
    <w:qFormat/>
    <w:rsid w:val="00D641A6"/>
    <w:pPr>
      <w:numPr>
        <w:ilvl w:val="2"/>
        <w:numId w:val="11"/>
      </w:numPr>
      <w:spacing w:after="0"/>
    </w:pPr>
    <w:rPr>
      <w:rFonts w:ascii="Times" w:eastAsia="Batang" w:hAnsi="Times"/>
      <w:szCs w:val="24"/>
    </w:rPr>
  </w:style>
  <w:style w:type="character" w:customStyle="1" w:styleId="bullet2Char">
    <w:name w:val="bullet2 Char"/>
    <w:link w:val="bullet2"/>
    <w:rsid w:val="00D641A6"/>
    <w:rPr>
      <w:rFonts w:ascii="Times" w:eastAsia="SimSun" w:hAnsi="Times" w:cstheme="minorBidi"/>
      <w:kern w:val="2"/>
      <w:sz w:val="24"/>
      <w:szCs w:val="24"/>
      <w:lang w:val="sv-FI"/>
    </w:rPr>
  </w:style>
  <w:style w:type="paragraph" w:customStyle="1" w:styleId="bullet4">
    <w:name w:val="bullet4"/>
    <w:basedOn w:val="Normal"/>
    <w:qFormat/>
    <w:rsid w:val="00D641A6"/>
    <w:pPr>
      <w:numPr>
        <w:ilvl w:val="3"/>
        <w:numId w:val="11"/>
      </w:numPr>
      <w:spacing w:after="0"/>
    </w:pPr>
    <w:rPr>
      <w:rFonts w:ascii="Times" w:eastAsia="Batang" w:hAnsi="Times"/>
      <w:szCs w:val="24"/>
    </w:rPr>
  </w:style>
  <w:style w:type="paragraph" w:customStyle="1" w:styleId="text">
    <w:name w:val="text"/>
    <w:basedOn w:val="Normal"/>
    <w:link w:val="textChar"/>
    <w:qFormat/>
    <w:rsid w:val="00D641A6"/>
    <w:pPr>
      <w:widowControl w:val="0"/>
      <w:spacing w:after="240"/>
    </w:pPr>
    <w:rPr>
      <w:rFonts w:ascii="Calibri" w:eastAsia="SimSun" w:hAnsi="Calibri"/>
      <w:kern w:val="2"/>
      <w:sz w:val="24"/>
    </w:rPr>
  </w:style>
  <w:style w:type="character" w:customStyle="1" w:styleId="textChar">
    <w:name w:val="text Char"/>
    <w:link w:val="text"/>
    <w:rsid w:val="00D641A6"/>
    <w:rPr>
      <w:rFonts w:ascii="Calibri" w:eastAsia="SimSun" w:hAnsi="Calibri"/>
      <w:kern w:val="2"/>
      <w:sz w:val="24"/>
      <w:lang w:eastAsia="zh-CN"/>
    </w:rPr>
  </w:style>
  <w:style w:type="character" w:customStyle="1" w:styleId="bullet3Char">
    <w:name w:val="bullet3 Char"/>
    <w:link w:val="bullet3"/>
    <w:rsid w:val="00D641A6"/>
    <w:rPr>
      <w:rFonts w:ascii="Times" w:eastAsia="Batang" w:hAnsi="Times" w:cstheme="minorBidi"/>
      <w:sz w:val="22"/>
      <w:szCs w:val="24"/>
      <w:lang w:val="sv-FI"/>
    </w:rPr>
  </w:style>
  <w:style w:type="character" w:customStyle="1" w:styleId="THChar">
    <w:name w:val="TH Char"/>
    <w:link w:val="TH"/>
    <w:rsid w:val="00EB39AA"/>
    <w:rPr>
      <w:rFonts w:ascii="Times New Roman" w:hAnsi="Times New Roman"/>
      <w:b/>
      <w:lang w:val="en-GB"/>
    </w:rPr>
  </w:style>
  <w:style w:type="character" w:customStyle="1" w:styleId="TACChar">
    <w:name w:val="TAC Char"/>
    <w:link w:val="TAC"/>
    <w:locked/>
    <w:rsid w:val="00EB39AA"/>
    <w:rPr>
      <w:rFonts w:ascii="Times New Roman" w:hAnsi="Times New Roman"/>
      <w:sz w:val="18"/>
      <w:lang w:val="en-GB"/>
    </w:rPr>
  </w:style>
  <w:style w:type="character" w:customStyle="1" w:styleId="TAHCar">
    <w:name w:val="TAH Car"/>
    <w:link w:val="TAH"/>
    <w:rsid w:val="00EB39AA"/>
    <w:rPr>
      <w:rFonts w:ascii="Times New Roman" w:hAnsi="Times New Roman"/>
      <w:b/>
      <w:sz w:val="18"/>
      <w:lang w:val="en-GB"/>
    </w:rPr>
  </w:style>
  <w:style w:type="character" w:customStyle="1" w:styleId="B1Zchn">
    <w:name w:val="B1 Zchn"/>
    <w:link w:val="B1"/>
    <w:rsid w:val="00EB39AA"/>
    <w:rPr>
      <w:rFonts w:ascii="Times New Roman" w:hAnsi="Times New Roman"/>
      <w:lang w:val="en-GB"/>
    </w:rPr>
  </w:style>
  <w:style w:type="character" w:customStyle="1" w:styleId="B10">
    <w:name w:val="B1 (文字)"/>
    <w:uiPriority w:val="99"/>
    <w:locked/>
    <w:rsid w:val="00072530"/>
    <w:rPr>
      <w:lang w:val="en-GB"/>
    </w:rPr>
  </w:style>
  <w:style w:type="character" w:customStyle="1" w:styleId="CommentTextChar">
    <w:name w:val="Comment Text Char"/>
    <w:link w:val="CommentText"/>
    <w:uiPriority w:val="99"/>
    <w:rsid w:val="00F2136A"/>
    <w:rPr>
      <w:rFonts w:ascii="Times New Roman" w:hAnsi="Times New Roman"/>
      <w:lang w:val="en-GB" w:eastAsia="zh-CN"/>
    </w:rPr>
  </w:style>
  <w:style w:type="character" w:customStyle="1" w:styleId="B2Char">
    <w:name w:val="B2 Char"/>
    <w:link w:val="B2"/>
    <w:rsid w:val="0077381A"/>
    <w:rPr>
      <w:rFonts w:ascii="Times New Roman" w:hAnsi="Times New Roman"/>
      <w:lang w:val="en-GB"/>
    </w:rPr>
  </w:style>
  <w:style w:type="character" w:customStyle="1" w:styleId="B1Char1">
    <w:name w:val="B1 Char1"/>
    <w:rsid w:val="00F66BCF"/>
    <w:rPr>
      <w:lang w:val="en-GB" w:eastAsia="en-US"/>
    </w:rPr>
  </w:style>
  <w:style w:type="paragraph" w:styleId="Revision">
    <w:name w:val="Revision"/>
    <w:hidden/>
    <w:uiPriority w:val="99"/>
    <w:semiHidden/>
    <w:rsid w:val="00234CA0"/>
    <w:rPr>
      <w:rFonts w:ascii="Times New Roman" w:hAnsi="Times New Roman"/>
      <w:lang w:val="en-GB" w:eastAsia="zh-CN"/>
    </w:rPr>
  </w:style>
  <w:style w:type="paragraph" w:styleId="BodyTextIndent2">
    <w:name w:val="Body Text Indent 2"/>
    <w:basedOn w:val="Normal"/>
    <w:link w:val="BodyTextIndent2Char"/>
    <w:rsid w:val="00803122"/>
    <w:pPr>
      <w:widowControl w:val="0"/>
      <w:numPr>
        <w:numId w:val="12"/>
      </w:numPr>
      <w:tabs>
        <w:tab w:val="clear" w:pos="992"/>
        <w:tab w:val="left" w:pos="2205"/>
      </w:tabs>
      <w:spacing w:after="0"/>
      <w:ind w:left="200" w:firstLine="0"/>
    </w:pPr>
    <w:rPr>
      <w:kern w:val="2"/>
      <w:lang w:eastAsia="ja-JP"/>
    </w:rPr>
  </w:style>
  <w:style w:type="character" w:customStyle="1" w:styleId="BodyTextIndent2Char">
    <w:name w:val="Body Text Indent 2 Char"/>
    <w:basedOn w:val="DefaultParagraphFont"/>
    <w:link w:val="BodyTextIndent2"/>
    <w:rsid w:val="00803122"/>
    <w:rPr>
      <w:rFonts w:asciiTheme="minorHAnsi" w:eastAsiaTheme="minorHAnsi" w:hAnsiTheme="minorHAnsi" w:cstheme="minorBidi"/>
      <w:kern w:val="2"/>
      <w:sz w:val="22"/>
      <w:szCs w:val="22"/>
      <w:lang w:val="sv-FI" w:eastAsia="ja-JP"/>
    </w:rPr>
  </w:style>
  <w:style w:type="paragraph" w:customStyle="1" w:styleId="textintend1">
    <w:name w:val="text intend 1"/>
    <w:basedOn w:val="text"/>
    <w:rsid w:val="00347233"/>
    <w:pPr>
      <w:widowControl/>
      <w:numPr>
        <w:numId w:val="13"/>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basedOn w:val="DefaultParagraphFont"/>
    <w:link w:val="Caption"/>
    <w:locked/>
    <w:rsid w:val="00DD61F7"/>
    <w:rPr>
      <w:rFonts w:asciiTheme="minorHAnsi" w:eastAsiaTheme="minorHAnsi" w:hAnsiTheme="minorHAnsi" w:cstheme="minorBidi"/>
      <w:b/>
      <w:bCs/>
      <w:sz w:val="22"/>
      <w:szCs w:val="22"/>
      <w:lang w:val="sv-FI"/>
    </w:rPr>
  </w:style>
  <w:style w:type="paragraph" w:styleId="NormalWeb">
    <w:name w:val="Normal (Web)"/>
    <w:basedOn w:val="Normal"/>
    <w:uiPriority w:val="99"/>
    <w:semiHidden/>
    <w:unhideWhenUsed/>
    <w:rsid w:val="00674A0C"/>
    <w:pPr>
      <w:spacing w:before="100" w:beforeAutospacing="1" w:after="100" w:afterAutospacing="1" w:line="240" w:lineRule="auto"/>
    </w:pPr>
    <w:rPr>
      <w:rFonts w:ascii="Times New Roman" w:eastAsia="Times New Roman" w:hAnsi="Times New Roman" w:cs="Times New Roman"/>
      <w:sz w:val="24"/>
      <w:szCs w:val="24"/>
      <w:lang w:eastAsia="sv-FI"/>
    </w:rPr>
  </w:style>
  <w:style w:type="table" w:styleId="GridTable1Light">
    <w:name w:val="Grid Table 1 Light"/>
    <w:basedOn w:val="TableNormal"/>
    <w:uiPriority w:val="46"/>
    <w:rsid w:val="00FE1E81"/>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Accent3">
    <w:name w:val="Grid Table 4 Accent 3"/>
    <w:basedOn w:val="TableNormal"/>
    <w:uiPriority w:val="49"/>
    <w:rsid w:val="00105F65"/>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594821">
      <w:bodyDiv w:val="1"/>
      <w:marLeft w:val="0"/>
      <w:marRight w:val="0"/>
      <w:marTop w:val="0"/>
      <w:marBottom w:val="0"/>
      <w:divBdr>
        <w:top w:val="none" w:sz="0" w:space="0" w:color="auto"/>
        <w:left w:val="none" w:sz="0" w:space="0" w:color="auto"/>
        <w:bottom w:val="none" w:sz="0" w:space="0" w:color="auto"/>
        <w:right w:val="none" w:sz="0" w:space="0" w:color="auto"/>
      </w:divBdr>
    </w:div>
    <w:div w:id="120807784">
      <w:bodyDiv w:val="1"/>
      <w:marLeft w:val="0"/>
      <w:marRight w:val="0"/>
      <w:marTop w:val="0"/>
      <w:marBottom w:val="0"/>
      <w:divBdr>
        <w:top w:val="none" w:sz="0" w:space="0" w:color="auto"/>
        <w:left w:val="none" w:sz="0" w:space="0" w:color="auto"/>
        <w:bottom w:val="none" w:sz="0" w:space="0" w:color="auto"/>
        <w:right w:val="none" w:sz="0" w:space="0" w:color="auto"/>
      </w:divBdr>
    </w:div>
    <w:div w:id="152571953">
      <w:bodyDiv w:val="1"/>
      <w:marLeft w:val="0"/>
      <w:marRight w:val="0"/>
      <w:marTop w:val="0"/>
      <w:marBottom w:val="0"/>
      <w:divBdr>
        <w:top w:val="none" w:sz="0" w:space="0" w:color="auto"/>
        <w:left w:val="none" w:sz="0" w:space="0" w:color="auto"/>
        <w:bottom w:val="none" w:sz="0" w:space="0" w:color="auto"/>
        <w:right w:val="none" w:sz="0" w:space="0" w:color="auto"/>
      </w:divBdr>
    </w:div>
    <w:div w:id="279386823">
      <w:bodyDiv w:val="1"/>
      <w:marLeft w:val="0"/>
      <w:marRight w:val="0"/>
      <w:marTop w:val="0"/>
      <w:marBottom w:val="0"/>
      <w:divBdr>
        <w:top w:val="none" w:sz="0" w:space="0" w:color="auto"/>
        <w:left w:val="none" w:sz="0" w:space="0" w:color="auto"/>
        <w:bottom w:val="none" w:sz="0" w:space="0" w:color="auto"/>
        <w:right w:val="none" w:sz="0" w:space="0" w:color="auto"/>
      </w:divBdr>
    </w:div>
    <w:div w:id="279998113">
      <w:bodyDiv w:val="1"/>
      <w:marLeft w:val="0"/>
      <w:marRight w:val="0"/>
      <w:marTop w:val="0"/>
      <w:marBottom w:val="0"/>
      <w:divBdr>
        <w:top w:val="none" w:sz="0" w:space="0" w:color="auto"/>
        <w:left w:val="none" w:sz="0" w:space="0" w:color="auto"/>
        <w:bottom w:val="none" w:sz="0" w:space="0" w:color="auto"/>
        <w:right w:val="none" w:sz="0" w:space="0" w:color="auto"/>
      </w:divBdr>
    </w:div>
    <w:div w:id="311563468">
      <w:bodyDiv w:val="1"/>
      <w:marLeft w:val="0"/>
      <w:marRight w:val="0"/>
      <w:marTop w:val="0"/>
      <w:marBottom w:val="0"/>
      <w:divBdr>
        <w:top w:val="none" w:sz="0" w:space="0" w:color="auto"/>
        <w:left w:val="none" w:sz="0" w:space="0" w:color="auto"/>
        <w:bottom w:val="none" w:sz="0" w:space="0" w:color="auto"/>
        <w:right w:val="none" w:sz="0" w:space="0" w:color="auto"/>
      </w:divBdr>
    </w:div>
    <w:div w:id="403718847">
      <w:bodyDiv w:val="1"/>
      <w:marLeft w:val="0"/>
      <w:marRight w:val="0"/>
      <w:marTop w:val="0"/>
      <w:marBottom w:val="0"/>
      <w:divBdr>
        <w:top w:val="none" w:sz="0" w:space="0" w:color="auto"/>
        <w:left w:val="none" w:sz="0" w:space="0" w:color="auto"/>
        <w:bottom w:val="none" w:sz="0" w:space="0" w:color="auto"/>
        <w:right w:val="none" w:sz="0" w:space="0" w:color="auto"/>
      </w:divBdr>
    </w:div>
    <w:div w:id="409890074">
      <w:bodyDiv w:val="1"/>
      <w:marLeft w:val="0"/>
      <w:marRight w:val="0"/>
      <w:marTop w:val="0"/>
      <w:marBottom w:val="0"/>
      <w:divBdr>
        <w:top w:val="none" w:sz="0" w:space="0" w:color="auto"/>
        <w:left w:val="none" w:sz="0" w:space="0" w:color="auto"/>
        <w:bottom w:val="none" w:sz="0" w:space="0" w:color="auto"/>
        <w:right w:val="none" w:sz="0" w:space="0" w:color="auto"/>
      </w:divBdr>
      <w:divsChild>
        <w:div w:id="2363797">
          <w:marLeft w:val="360"/>
          <w:marRight w:val="0"/>
          <w:marTop w:val="200"/>
          <w:marBottom w:val="0"/>
          <w:divBdr>
            <w:top w:val="none" w:sz="0" w:space="0" w:color="auto"/>
            <w:left w:val="none" w:sz="0" w:space="0" w:color="auto"/>
            <w:bottom w:val="none" w:sz="0" w:space="0" w:color="auto"/>
            <w:right w:val="none" w:sz="0" w:space="0" w:color="auto"/>
          </w:divBdr>
        </w:div>
      </w:divsChild>
    </w:div>
    <w:div w:id="415788446">
      <w:bodyDiv w:val="1"/>
      <w:marLeft w:val="0"/>
      <w:marRight w:val="0"/>
      <w:marTop w:val="0"/>
      <w:marBottom w:val="0"/>
      <w:divBdr>
        <w:top w:val="none" w:sz="0" w:space="0" w:color="auto"/>
        <w:left w:val="none" w:sz="0" w:space="0" w:color="auto"/>
        <w:bottom w:val="none" w:sz="0" w:space="0" w:color="auto"/>
        <w:right w:val="none" w:sz="0" w:space="0" w:color="auto"/>
      </w:divBdr>
    </w:div>
    <w:div w:id="434987195">
      <w:bodyDiv w:val="1"/>
      <w:marLeft w:val="0"/>
      <w:marRight w:val="0"/>
      <w:marTop w:val="0"/>
      <w:marBottom w:val="0"/>
      <w:divBdr>
        <w:top w:val="none" w:sz="0" w:space="0" w:color="auto"/>
        <w:left w:val="none" w:sz="0" w:space="0" w:color="auto"/>
        <w:bottom w:val="none" w:sz="0" w:space="0" w:color="auto"/>
        <w:right w:val="none" w:sz="0" w:space="0" w:color="auto"/>
      </w:divBdr>
    </w:div>
    <w:div w:id="453986219">
      <w:bodyDiv w:val="1"/>
      <w:marLeft w:val="0"/>
      <w:marRight w:val="0"/>
      <w:marTop w:val="0"/>
      <w:marBottom w:val="0"/>
      <w:divBdr>
        <w:top w:val="none" w:sz="0" w:space="0" w:color="auto"/>
        <w:left w:val="none" w:sz="0" w:space="0" w:color="auto"/>
        <w:bottom w:val="none" w:sz="0" w:space="0" w:color="auto"/>
        <w:right w:val="none" w:sz="0" w:space="0" w:color="auto"/>
      </w:divBdr>
    </w:div>
    <w:div w:id="524640737">
      <w:bodyDiv w:val="1"/>
      <w:marLeft w:val="0"/>
      <w:marRight w:val="0"/>
      <w:marTop w:val="0"/>
      <w:marBottom w:val="0"/>
      <w:divBdr>
        <w:top w:val="none" w:sz="0" w:space="0" w:color="auto"/>
        <w:left w:val="none" w:sz="0" w:space="0" w:color="auto"/>
        <w:bottom w:val="none" w:sz="0" w:space="0" w:color="auto"/>
        <w:right w:val="none" w:sz="0" w:space="0" w:color="auto"/>
      </w:divBdr>
    </w:div>
    <w:div w:id="543293765">
      <w:bodyDiv w:val="1"/>
      <w:marLeft w:val="0"/>
      <w:marRight w:val="0"/>
      <w:marTop w:val="0"/>
      <w:marBottom w:val="0"/>
      <w:divBdr>
        <w:top w:val="none" w:sz="0" w:space="0" w:color="auto"/>
        <w:left w:val="none" w:sz="0" w:space="0" w:color="auto"/>
        <w:bottom w:val="none" w:sz="0" w:space="0" w:color="auto"/>
        <w:right w:val="none" w:sz="0" w:space="0" w:color="auto"/>
      </w:divBdr>
    </w:div>
    <w:div w:id="640038828">
      <w:bodyDiv w:val="1"/>
      <w:marLeft w:val="0"/>
      <w:marRight w:val="0"/>
      <w:marTop w:val="0"/>
      <w:marBottom w:val="0"/>
      <w:divBdr>
        <w:top w:val="none" w:sz="0" w:space="0" w:color="auto"/>
        <w:left w:val="none" w:sz="0" w:space="0" w:color="auto"/>
        <w:bottom w:val="none" w:sz="0" w:space="0" w:color="auto"/>
        <w:right w:val="none" w:sz="0" w:space="0" w:color="auto"/>
      </w:divBdr>
    </w:div>
    <w:div w:id="669135799">
      <w:bodyDiv w:val="1"/>
      <w:marLeft w:val="0"/>
      <w:marRight w:val="0"/>
      <w:marTop w:val="0"/>
      <w:marBottom w:val="0"/>
      <w:divBdr>
        <w:top w:val="none" w:sz="0" w:space="0" w:color="auto"/>
        <w:left w:val="none" w:sz="0" w:space="0" w:color="auto"/>
        <w:bottom w:val="none" w:sz="0" w:space="0" w:color="auto"/>
        <w:right w:val="none" w:sz="0" w:space="0" w:color="auto"/>
      </w:divBdr>
      <w:divsChild>
        <w:div w:id="1843886380">
          <w:marLeft w:val="547"/>
          <w:marRight w:val="0"/>
          <w:marTop w:val="154"/>
          <w:marBottom w:val="0"/>
          <w:divBdr>
            <w:top w:val="none" w:sz="0" w:space="0" w:color="auto"/>
            <w:left w:val="none" w:sz="0" w:space="0" w:color="auto"/>
            <w:bottom w:val="none" w:sz="0" w:space="0" w:color="auto"/>
            <w:right w:val="none" w:sz="0" w:space="0" w:color="auto"/>
          </w:divBdr>
        </w:div>
      </w:divsChild>
    </w:div>
    <w:div w:id="672268828">
      <w:bodyDiv w:val="1"/>
      <w:marLeft w:val="0"/>
      <w:marRight w:val="0"/>
      <w:marTop w:val="0"/>
      <w:marBottom w:val="0"/>
      <w:divBdr>
        <w:top w:val="none" w:sz="0" w:space="0" w:color="auto"/>
        <w:left w:val="none" w:sz="0" w:space="0" w:color="auto"/>
        <w:bottom w:val="none" w:sz="0" w:space="0" w:color="auto"/>
        <w:right w:val="none" w:sz="0" w:space="0" w:color="auto"/>
      </w:divBdr>
      <w:divsChild>
        <w:div w:id="145360400">
          <w:marLeft w:val="360"/>
          <w:marRight w:val="0"/>
          <w:marTop w:val="0"/>
          <w:marBottom w:val="0"/>
          <w:divBdr>
            <w:top w:val="none" w:sz="0" w:space="0" w:color="auto"/>
            <w:left w:val="none" w:sz="0" w:space="0" w:color="auto"/>
            <w:bottom w:val="none" w:sz="0" w:space="0" w:color="auto"/>
            <w:right w:val="none" w:sz="0" w:space="0" w:color="auto"/>
          </w:divBdr>
        </w:div>
      </w:divsChild>
    </w:div>
    <w:div w:id="681510860">
      <w:bodyDiv w:val="1"/>
      <w:marLeft w:val="0"/>
      <w:marRight w:val="0"/>
      <w:marTop w:val="0"/>
      <w:marBottom w:val="0"/>
      <w:divBdr>
        <w:top w:val="none" w:sz="0" w:space="0" w:color="auto"/>
        <w:left w:val="none" w:sz="0" w:space="0" w:color="auto"/>
        <w:bottom w:val="none" w:sz="0" w:space="0" w:color="auto"/>
        <w:right w:val="none" w:sz="0" w:space="0" w:color="auto"/>
      </w:divBdr>
    </w:div>
    <w:div w:id="712972212">
      <w:bodyDiv w:val="1"/>
      <w:marLeft w:val="0"/>
      <w:marRight w:val="0"/>
      <w:marTop w:val="0"/>
      <w:marBottom w:val="0"/>
      <w:divBdr>
        <w:top w:val="none" w:sz="0" w:space="0" w:color="auto"/>
        <w:left w:val="none" w:sz="0" w:space="0" w:color="auto"/>
        <w:bottom w:val="none" w:sz="0" w:space="0" w:color="auto"/>
        <w:right w:val="none" w:sz="0" w:space="0" w:color="auto"/>
      </w:divBdr>
    </w:div>
    <w:div w:id="836961709">
      <w:bodyDiv w:val="1"/>
      <w:marLeft w:val="0"/>
      <w:marRight w:val="0"/>
      <w:marTop w:val="0"/>
      <w:marBottom w:val="0"/>
      <w:divBdr>
        <w:top w:val="none" w:sz="0" w:space="0" w:color="auto"/>
        <w:left w:val="none" w:sz="0" w:space="0" w:color="auto"/>
        <w:bottom w:val="none" w:sz="0" w:space="0" w:color="auto"/>
        <w:right w:val="none" w:sz="0" w:space="0" w:color="auto"/>
      </w:divBdr>
      <w:divsChild>
        <w:div w:id="1510681838">
          <w:marLeft w:val="547"/>
          <w:marRight w:val="0"/>
          <w:marTop w:val="154"/>
          <w:marBottom w:val="0"/>
          <w:divBdr>
            <w:top w:val="none" w:sz="0" w:space="0" w:color="auto"/>
            <w:left w:val="none" w:sz="0" w:space="0" w:color="auto"/>
            <w:bottom w:val="none" w:sz="0" w:space="0" w:color="auto"/>
            <w:right w:val="none" w:sz="0" w:space="0" w:color="auto"/>
          </w:divBdr>
        </w:div>
        <w:div w:id="96874140">
          <w:marLeft w:val="547"/>
          <w:marRight w:val="0"/>
          <w:marTop w:val="154"/>
          <w:marBottom w:val="0"/>
          <w:divBdr>
            <w:top w:val="none" w:sz="0" w:space="0" w:color="auto"/>
            <w:left w:val="none" w:sz="0" w:space="0" w:color="auto"/>
            <w:bottom w:val="none" w:sz="0" w:space="0" w:color="auto"/>
            <w:right w:val="none" w:sz="0" w:space="0" w:color="auto"/>
          </w:divBdr>
        </w:div>
        <w:div w:id="1677077708">
          <w:marLeft w:val="1166"/>
          <w:marRight w:val="0"/>
          <w:marTop w:val="134"/>
          <w:marBottom w:val="0"/>
          <w:divBdr>
            <w:top w:val="none" w:sz="0" w:space="0" w:color="auto"/>
            <w:left w:val="none" w:sz="0" w:space="0" w:color="auto"/>
            <w:bottom w:val="none" w:sz="0" w:space="0" w:color="auto"/>
            <w:right w:val="none" w:sz="0" w:space="0" w:color="auto"/>
          </w:divBdr>
        </w:div>
      </w:divsChild>
    </w:div>
    <w:div w:id="1047336565">
      <w:bodyDiv w:val="1"/>
      <w:marLeft w:val="0"/>
      <w:marRight w:val="0"/>
      <w:marTop w:val="0"/>
      <w:marBottom w:val="0"/>
      <w:divBdr>
        <w:top w:val="none" w:sz="0" w:space="0" w:color="auto"/>
        <w:left w:val="none" w:sz="0" w:space="0" w:color="auto"/>
        <w:bottom w:val="none" w:sz="0" w:space="0" w:color="auto"/>
        <w:right w:val="none" w:sz="0" w:space="0" w:color="auto"/>
      </w:divBdr>
    </w:div>
    <w:div w:id="1067336753">
      <w:bodyDiv w:val="1"/>
      <w:marLeft w:val="0"/>
      <w:marRight w:val="0"/>
      <w:marTop w:val="0"/>
      <w:marBottom w:val="0"/>
      <w:divBdr>
        <w:top w:val="none" w:sz="0" w:space="0" w:color="auto"/>
        <w:left w:val="none" w:sz="0" w:space="0" w:color="auto"/>
        <w:bottom w:val="none" w:sz="0" w:space="0" w:color="auto"/>
        <w:right w:val="none" w:sz="0" w:space="0" w:color="auto"/>
      </w:divBdr>
    </w:div>
    <w:div w:id="1114640461">
      <w:bodyDiv w:val="1"/>
      <w:marLeft w:val="0"/>
      <w:marRight w:val="0"/>
      <w:marTop w:val="0"/>
      <w:marBottom w:val="0"/>
      <w:divBdr>
        <w:top w:val="none" w:sz="0" w:space="0" w:color="auto"/>
        <w:left w:val="none" w:sz="0" w:space="0" w:color="auto"/>
        <w:bottom w:val="none" w:sz="0" w:space="0" w:color="auto"/>
        <w:right w:val="none" w:sz="0" w:space="0" w:color="auto"/>
      </w:divBdr>
      <w:divsChild>
        <w:div w:id="314190245">
          <w:marLeft w:val="1800"/>
          <w:marRight w:val="0"/>
          <w:marTop w:val="100"/>
          <w:marBottom w:val="0"/>
          <w:divBdr>
            <w:top w:val="none" w:sz="0" w:space="0" w:color="auto"/>
            <w:left w:val="none" w:sz="0" w:space="0" w:color="auto"/>
            <w:bottom w:val="none" w:sz="0" w:space="0" w:color="auto"/>
            <w:right w:val="none" w:sz="0" w:space="0" w:color="auto"/>
          </w:divBdr>
        </w:div>
        <w:div w:id="360742099">
          <w:marLeft w:val="1800"/>
          <w:marRight w:val="0"/>
          <w:marTop w:val="100"/>
          <w:marBottom w:val="0"/>
          <w:divBdr>
            <w:top w:val="none" w:sz="0" w:space="0" w:color="auto"/>
            <w:left w:val="none" w:sz="0" w:space="0" w:color="auto"/>
            <w:bottom w:val="none" w:sz="0" w:space="0" w:color="auto"/>
            <w:right w:val="none" w:sz="0" w:space="0" w:color="auto"/>
          </w:divBdr>
        </w:div>
        <w:div w:id="566379552">
          <w:marLeft w:val="1800"/>
          <w:marRight w:val="0"/>
          <w:marTop w:val="100"/>
          <w:marBottom w:val="0"/>
          <w:divBdr>
            <w:top w:val="none" w:sz="0" w:space="0" w:color="auto"/>
            <w:left w:val="none" w:sz="0" w:space="0" w:color="auto"/>
            <w:bottom w:val="none" w:sz="0" w:space="0" w:color="auto"/>
            <w:right w:val="none" w:sz="0" w:space="0" w:color="auto"/>
          </w:divBdr>
        </w:div>
        <w:div w:id="1072777336">
          <w:marLeft w:val="1080"/>
          <w:marRight w:val="0"/>
          <w:marTop w:val="100"/>
          <w:marBottom w:val="0"/>
          <w:divBdr>
            <w:top w:val="none" w:sz="0" w:space="0" w:color="auto"/>
            <w:left w:val="none" w:sz="0" w:space="0" w:color="auto"/>
            <w:bottom w:val="none" w:sz="0" w:space="0" w:color="auto"/>
            <w:right w:val="none" w:sz="0" w:space="0" w:color="auto"/>
          </w:divBdr>
        </w:div>
        <w:div w:id="1076853558">
          <w:marLeft w:val="1080"/>
          <w:marRight w:val="0"/>
          <w:marTop w:val="100"/>
          <w:marBottom w:val="0"/>
          <w:divBdr>
            <w:top w:val="none" w:sz="0" w:space="0" w:color="auto"/>
            <w:left w:val="none" w:sz="0" w:space="0" w:color="auto"/>
            <w:bottom w:val="none" w:sz="0" w:space="0" w:color="auto"/>
            <w:right w:val="none" w:sz="0" w:space="0" w:color="auto"/>
          </w:divBdr>
        </w:div>
        <w:div w:id="1084103752">
          <w:marLeft w:val="360"/>
          <w:marRight w:val="0"/>
          <w:marTop w:val="200"/>
          <w:marBottom w:val="0"/>
          <w:divBdr>
            <w:top w:val="none" w:sz="0" w:space="0" w:color="auto"/>
            <w:left w:val="none" w:sz="0" w:space="0" w:color="auto"/>
            <w:bottom w:val="none" w:sz="0" w:space="0" w:color="auto"/>
            <w:right w:val="none" w:sz="0" w:space="0" w:color="auto"/>
          </w:divBdr>
        </w:div>
        <w:div w:id="1163427333">
          <w:marLeft w:val="1080"/>
          <w:marRight w:val="0"/>
          <w:marTop w:val="100"/>
          <w:marBottom w:val="0"/>
          <w:divBdr>
            <w:top w:val="none" w:sz="0" w:space="0" w:color="auto"/>
            <w:left w:val="none" w:sz="0" w:space="0" w:color="auto"/>
            <w:bottom w:val="none" w:sz="0" w:space="0" w:color="auto"/>
            <w:right w:val="none" w:sz="0" w:space="0" w:color="auto"/>
          </w:divBdr>
        </w:div>
        <w:div w:id="1242955884">
          <w:marLeft w:val="1800"/>
          <w:marRight w:val="0"/>
          <w:marTop w:val="100"/>
          <w:marBottom w:val="0"/>
          <w:divBdr>
            <w:top w:val="none" w:sz="0" w:space="0" w:color="auto"/>
            <w:left w:val="none" w:sz="0" w:space="0" w:color="auto"/>
            <w:bottom w:val="none" w:sz="0" w:space="0" w:color="auto"/>
            <w:right w:val="none" w:sz="0" w:space="0" w:color="auto"/>
          </w:divBdr>
        </w:div>
        <w:div w:id="1273628655">
          <w:marLeft w:val="360"/>
          <w:marRight w:val="0"/>
          <w:marTop w:val="200"/>
          <w:marBottom w:val="0"/>
          <w:divBdr>
            <w:top w:val="none" w:sz="0" w:space="0" w:color="auto"/>
            <w:left w:val="none" w:sz="0" w:space="0" w:color="auto"/>
            <w:bottom w:val="none" w:sz="0" w:space="0" w:color="auto"/>
            <w:right w:val="none" w:sz="0" w:space="0" w:color="auto"/>
          </w:divBdr>
        </w:div>
        <w:div w:id="1507093617">
          <w:marLeft w:val="1080"/>
          <w:marRight w:val="0"/>
          <w:marTop w:val="100"/>
          <w:marBottom w:val="0"/>
          <w:divBdr>
            <w:top w:val="none" w:sz="0" w:space="0" w:color="auto"/>
            <w:left w:val="none" w:sz="0" w:space="0" w:color="auto"/>
            <w:bottom w:val="none" w:sz="0" w:space="0" w:color="auto"/>
            <w:right w:val="none" w:sz="0" w:space="0" w:color="auto"/>
          </w:divBdr>
        </w:div>
        <w:div w:id="1611814511">
          <w:marLeft w:val="1080"/>
          <w:marRight w:val="0"/>
          <w:marTop w:val="100"/>
          <w:marBottom w:val="0"/>
          <w:divBdr>
            <w:top w:val="none" w:sz="0" w:space="0" w:color="auto"/>
            <w:left w:val="none" w:sz="0" w:space="0" w:color="auto"/>
            <w:bottom w:val="none" w:sz="0" w:space="0" w:color="auto"/>
            <w:right w:val="none" w:sz="0" w:space="0" w:color="auto"/>
          </w:divBdr>
        </w:div>
        <w:div w:id="1835148508">
          <w:marLeft w:val="1800"/>
          <w:marRight w:val="0"/>
          <w:marTop w:val="100"/>
          <w:marBottom w:val="0"/>
          <w:divBdr>
            <w:top w:val="none" w:sz="0" w:space="0" w:color="auto"/>
            <w:left w:val="none" w:sz="0" w:space="0" w:color="auto"/>
            <w:bottom w:val="none" w:sz="0" w:space="0" w:color="auto"/>
            <w:right w:val="none" w:sz="0" w:space="0" w:color="auto"/>
          </w:divBdr>
        </w:div>
        <w:div w:id="1868448908">
          <w:marLeft w:val="1080"/>
          <w:marRight w:val="0"/>
          <w:marTop w:val="100"/>
          <w:marBottom w:val="0"/>
          <w:divBdr>
            <w:top w:val="none" w:sz="0" w:space="0" w:color="auto"/>
            <w:left w:val="none" w:sz="0" w:space="0" w:color="auto"/>
            <w:bottom w:val="none" w:sz="0" w:space="0" w:color="auto"/>
            <w:right w:val="none" w:sz="0" w:space="0" w:color="auto"/>
          </w:divBdr>
        </w:div>
        <w:div w:id="2100524086">
          <w:marLeft w:val="1800"/>
          <w:marRight w:val="0"/>
          <w:marTop w:val="100"/>
          <w:marBottom w:val="0"/>
          <w:divBdr>
            <w:top w:val="none" w:sz="0" w:space="0" w:color="auto"/>
            <w:left w:val="none" w:sz="0" w:space="0" w:color="auto"/>
            <w:bottom w:val="none" w:sz="0" w:space="0" w:color="auto"/>
            <w:right w:val="none" w:sz="0" w:space="0" w:color="auto"/>
          </w:divBdr>
        </w:div>
        <w:div w:id="2116511314">
          <w:marLeft w:val="1080"/>
          <w:marRight w:val="0"/>
          <w:marTop w:val="100"/>
          <w:marBottom w:val="0"/>
          <w:divBdr>
            <w:top w:val="none" w:sz="0" w:space="0" w:color="auto"/>
            <w:left w:val="none" w:sz="0" w:space="0" w:color="auto"/>
            <w:bottom w:val="none" w:sz="0" w:space="0" w:color="auto"/>
            <w:right w:val="none" w:sz="0" w:space="0" w:color="auto"/>
          </w:divBdr>
        </w:div>
      </w:divsChild>
    </w:div>
    <w:div w:id="1131828033">
      <w:bodyDiv w:val="1"/>
      <w:marLeft w:val="0"/>
      <w:marRight w:val="0"/>
      <w:marTop w:val="0"/>
      <w:marBottom w:val="0"/>
      <w:divBdr>
        <w:top w:val="none" w:sz="0" w:space="0" w:color="auto"/>
        <w:left w:val="none" w:sz="0" w:space="0" w:color="auto"/>
        <w:bottom w:val="none" w:sz="0" w:space="0" w:color="auto"/>
        <w:right w:val="none" w:sz="0" w:space="0" w:color="auto"/>
      </w:divBdr>
    </w:div>
    <w:div w:id="1144546651">
      <w:bodyDiv w:val="1"/>
      <w:marLeft w:val="0"/>
      <w:marRight w:val="0"/>
      <w:marTop w:val="0"/>
      <w:marBottom w:val="0"/>
      <w:divBdr>
        <w:top w:val="none" w:sz="0" w:space="0" w:color="auto"/>
        <w:left w:val="none" w:sz="0" w:space="0" w:color="auto"/>
        <w:bottom w:val="none" w:sz="0" w:space="0" w:color="auto"/>
        <w:right w:val="none" w:sz="0" w:space="0" w:color="auto"/>
      </w:divBdr>
      <w:divsChild>
        <w:div w:id="692924554">
          <w:marLeft w:val="360"/>
          <w:marRight w:val="0"/>
          <w:marTop w:val="0"/>
          <w:marBottom w:val="0"/>
          <w:divBdr>
            <w:top w:val="none" w:sz="0" w:space="0" w:color="auto"/>
            <w:left w:val="none" w:sz="0" w:space="0" w:color="auto"/>
            <w:bottom w:val="none" w:sz="0" w:space="0" w:color="auto"/>
            <w:right w:val="none" w:sz="0" w:space="0" w:color="auto"/>
          </w:divBdr>
        </w:div>
        <w:div w:id="1880893244">
          <w:marLeft w:val="360"/>
          <w:marRight w:val="0"/>
          <w:marTop w:val="0"/>
          <w:marBottom w:val="0"/>
          <w:divBdr>
            <w:top w:val="none" w:sz="0" w:space="0" w:color="auto"/>
            <w:left w:val="none" w:sz="0" w:space="0" w:color="auto"/>
            <w:bottom w:val="none" w:sz="0" w:space="0" w:color="auto"/>
            <w:right w:val="none" w:sz="0" w:space="0" w:color="auto"/>
          </w:divBdr>
        </w:div>
      </w:divsChild>
    </w:div>
    <w:div w:id="1212771272">
      <w:bodyDiv w:val="1"/>
      <w:marLeft w:val="0"/>
      <w:marRight w:val="0"/>
      <w:marTop w:val="0"/>
      <w:marBottom w:val="0"/>
      <w:divBdr>
        <w:top w:val="none" w:sz="0" w:space="0" w:color="auto"/>
        <w:left w:val="none" w:sz="0" w:space="0" w:color="auto"/>
        <w:bottom w:val="none" w:sz="0" w:space="0" w:color="auto"/>
        <w:right w:val="none" w:sz="0" w:space="0" w:color="auto"/>
      </w:divBdr>
    </w:div>
    <w:div w:id="1263955874">
      <w:bodyDiv w:val="1"/>
      <w:marLeft w:val="0"/>
      <w:marRight w:val="0"/>
      <w:marTop w:val="0"/>
      <w:marBottom w:val="0"/>
      <w:divBdr>
        <w:top w:val="none" w:sz="0" w:space="0" w:color="auto"/>
        <w:left w:val="none" w:sz="0" w:space="0" w:color="auto"/>
        <w:bottom w:val="none" w:sz="0" w:space="0" w:color="auto"/>
        <w:right w:val="none" w:sz="0" w:space="0" w:color="auto"/>
      </w:divBdr>
      <w:divsChild>
        <w:div w:id="536550857">
          <w:marLeft w:val="360"/>
          <w:marRight w:val="0"/>
          <w:marTop w:val="200"/>
          <w:marBottom w:val="0"/>
          <w:divBdr>
            <w:top w:val="none" w:sz="0" w:space="0" w:color="auto"/>
            <w:left w:val="none" w:sz="0" w:space="0" w:color="auto"/>
            <w:bottom w:val="none" w:sz="0" w:space="0" w:color="auto"/>
            <w:right w:val="none" w:sz="0" w:space="0" w:color="auto"/>
          </w:divBdr>
        </w:div>
        <w:div w:id="1357585158">
          <w:marLeft w:val="360"/>
          <w:marRight w:val="0"/>
          <w:marTop w:val="200"/>
          <w:marBottom w:val="0"/>
          <w:divBdr>
            <w:top w:val="none" w:sz="0" w:space="0" w:color="auto"/>
            <w:left w:val="none" w:sz="0" w:space="0" w:color="auto"/>
            <w:bottom w:val="none" w:sz="0" w:space="0" w:color="auto"/>
            <w:right w:val="none" w:sz="0" w:space="0" w:color="auto"/>
          </w:divBdr>
        </w:div>
        <w:div w:id="1644264083">
          <w:marLeft w:val="1080"/>
          <w:marRight w:val="0"/>
          <w:marTop w:val="100"/>
          <w:marBottom w:val="0"/>
          <w:divBdr>
            <w:top w:val="none" w:sz="0" w:space="0" w:color="auto"/>
            <w:left w:val="none" w:sz="0" w:space="0" w:color="auto"/>
            <w:bottom w:val="none" w:sz="0" w:space="0" w:color="auto"/>
            <w:right w:val="none" w:sz="0" w:space="0" w:color="auto"/>
          </w:divBdr>
        </w:div>
      </w:divsChild>
    </w:div>
    <w:div w:id="1293512249">
      <w:bodyDiv w:val="1"/>
      <w:marLeft w:val="0"/>
      <w:marRight w:val="0"/>
      <w:marTop w:val="0"/>
      <w:marBottom w:val="0"/>
      <w:divBdr>
        <w:top w:val="none" w:sz="0" w:space="0" w:color="auto"/>
        <w:left w:val="none" w:sz="0" w:space="0" w:color="auto"/>
        <w:bottom w:val="none" w:sz="0" w:space="0" w:color="auto"/>
        <w:right w:val="none" w:sz="0" w:space="0" w:color="auto"/>
      </w:divBdr>
    </w:div>
    <w:div w:id="1323658567">
      <w:bodyDiv w:val="1"/>
      <w:marLeft w:val="0"/>
      <w:marRight w:val="0"/>
      <w:marTop w:val="0"/>
      <w:marBottom w:val="0"/>
      <w:divBdr>
        <w:top w:val="none" w:sz="0" w:space="0" w:color="auto"/>
        <w:left w:val="none" w:sz="0" w:space="0" w:color="auto"/>
        <w:bottom w:val="none" w:sz="0" w:space="0" w:color="auto"/>
        <w:right w:val="none" w:sz="0" w:space="0" w:color="auto"/>
      </w:divBdr>
    </w:div>
    <w:div w:id="1377120263">
      <w:bodyDiv w:val="1"/>
      <w:marLeft w:val="0"/>
      <w:marRight w:val="0"/>
      <w:marTop w:val="0"/>
      <w:marBottom w:val="0"/>
      <w:divBdr>
        <w:top w:val="none" w:sz="0" w:space="0" w:color="auto"/>
        <w:left w:val="none" w:sz="0" w:space="0" w:color="auto"/>
        <w:bottom w:val="none" w:sz="0" w:space="0" w:color="auto"/>
        <w:right w:val="none" w:sz="0" w:space="0" w:color="auto"/>
      </w:divBdr>
    </w:div>
    <w:div w:id="1581599550">
      <w:bodyDiv w:val="1"/>
      <w:marLeft w:val="0"/>
      <w:marRight w:val="0"/>
      <w:marTop w:val="0"/>
      <w:marBottom w:val="0"/>
      <w:divBdr>
        <w:top w:val="none" w:sz="0" w:space="0" w:color="auto"/>
        <w:left w:val="none" w:sz="0" w:space="0" w:color="auto"/>
        <w:bottom w:val="none" w:sz="0" w:space="0" w:color="auto"/>
        <w:right w:val="none" w:sz="0" w:space="0" w:color="auto"/>
      </w:divBdr>
    </w:div>
    <w:div w:id="1604419404">
      <w:bodyDiv w:val="1"/>
      <w:marLeft w:val="0"/>
      <w:marRight w:val="0"/>
      <w:marTop w:val="0"/>
      <w:marBottom w:val="0"/>
      <w:divBdr>
        <w:top w:val="none" w:sz="0" w:space="0" w:color="auto"/>
        <w:left w:val="none" w:sz="0" w:space="0" w:color="auto"/>
        <w:bottom w:val="none" w:sz="0" w:space="0" w:color="auto"/>
        <w:right w:val="none" w:sz="0" w:space="0" w:color="auto"/>
      </w:divBdr>
    </w:div>
    <w:div w:id="1604455894">
      <w:bodyDiv w:val="1"/>
      <w:marLeft w:val="0"/>
      <w:marRight w:val="0"/>
      <w:marTop w:val="0"/>
      <w:marBottom w:val="0"/>
      <w:divBdr>
        <w:top w:val="none" w:sz="0" w:space="0" w:color="auto"/>
        <w:left w:val="none" w:sz="0" w:space="0" w:color="auto"/>
        <w:bottom w:val="none" w:sz="0" w:space="0" w:color="auto"/>
        <w:right w:val="none" w:sz="0" w:space="0" w:color="auto"/>
      </w:divBdr>
      <w:divsChild>
        <w:div w:id="664556056">
          <w:marLeft w:val="1080"/>
          <w:marRight w:val="0"/>
          <w:marTop w:val="100"/>
          <w:marBottom w:val="0"/>
          <w:divBdr>
            <w:top w:val="none" w:sz="0" w:space="0" w:color="auto"/>
            <w:left w:val="none" w:sz="0" w:space="0" w:color="auto"/>
            <w:bottom w:val="none" w:sz="0" w:space="0" w:color="auto"/>
            <w:right w:val="none" w:sz="0" w:space="0" w:color="auto"/>
          </w:divBdr>
        </w:div>
        <w:div w:id="915284118">
          <w:marLeft w:val="360"/>
          <w:marRight w:val="0"/>
          <w:marTop w:val="200"/>
          <w:marBottom w:val="0"/>
          <w:divBdr>
            <w:top w:val="none" w:sz="0" w:space="0" w:color="auto"/>
            <w:left w:val="none" w:sz="0" w:space="0" w:color="auto"/>
            <w:bottom w:val="none" w:sz="0" w:space="0" w:color="auto"/>
            <w:right w:val="none" w:sz="0" w:space="0" w:color="auto"/>
          </w:divBdr>
        </w:div>
        <w:div w:id="1227379929">
          <w:marLeft w:val="1080"/>
          <w:marRight w:val="0"/>
          <w:marTop w:val="100"/>
          <w:marBottom w:val="0"/>
          <w:divBdr>
            <w:top w:val="none" w:sz="0" w:space="0" w:color="auto"/>
            <w:left w:val="none" w:sz="0" w:space="0" w:color="auto"/>
            <w:bottom w:val="none" w:sz="0" w:space="0" w:color="auto"/>
            <w:right w:val="none" w:sz="0" w:space="0" w:color="auto"/>
          </w:divBdr>
        </w:div>
        <w:div w:id="1357851266">
          <w:marLeft w:val="1800"/>
          <w:marRight w:val="0"/>
          <w:marTop w:val="100"/>
          <w:marBottom w:val="0"/>
          <w:divBdr>
            <w:top w:val="none" w:sz="0" w:space="0" w:color="auto"/>
            <w:left w:val="none" w:sz="0" w:space="0" w:color="auto"/>
            <w:bottom w:val="none" w:sz="0" w:space="0" w:color="auto"/>
            <w:right w:val="none" w:sz="0" w:space="0" w:color="auto"/>
          </w:divBdr>
        </w:div>
        <w:div w:id="1449082833">
          <w:marLeft w:val="1080"/>
          <w:marRight w:val="0"/>
          <w:marTop w:val="100"/>
          <w:marBottom w:val="0"/>
          <w:divBdr>
            <w:top w:val="none" w:sz="0" w:space="0" w:color="auto"/>
            <w:left w:val="none" w:sz="0" w:space="0" w:color="auto"/>
            <w:bottom w:val="none" w:sz="0" w:space="0" w:color="auto"/>
            <w:right w:val="none" w:sz="0" w:space="0" w:color="auto"/>
          </w:divBdr>
        </w:div>
        <w:div w:id="1907910913">
          <w:marLeft w:val="360"/>
          <w:marRight w:val="0"/>
          <w:marTop w:val="200"/>
          <w:marBottom w:val="0"/>
          <w:divBdr>
            <w:top w:val="none" w:sz="0" w:space="0" w:color="auto"/>
            <w:left w:val="none" w:sz="0" w:space="0" w:color="auto"/>
            <w:bottom w:val="none" w:sz="0" w:space="0" w:color="auto"/>
            <w:right w:val="none" w:sz="0" w:space="0" w:color="auto"/>
          </w:divBdr>
        </w:div>
        <w:div w:id="2046640217">
          <w:marLeft w:val="1080"/>
          <w:marRight w:val="0"/>
          <w:marTop w:val="100"/>
          <w:marBottom w:val="0"/>
          <w:divBdr>
            <w:top w:val="none" w:sz="0" w:space="0" w:color="auto"/>
            <w:left w:val="none" w:sz="0" w:space="0" w:color="auto"/>
            <w:bottom w:val="none" w:sz="0" w:space="0" w:color="auto"/>
            <w:right w:val="none" w:sz="0" w:space="0" w:color="auto"/>
          </w:divBdr>
        </w:div>
      </w:divsChild>
    </w:div>
    <w:div w:id="1607620360">
      <w:bodyDiv w:val="1"/>
      <w:marLeft w:val="0"/>
      <w:marRight w:val="0"/>
      <w:marTop w:val="0"/>
      <w:marBottom w:val="0"/>
      <w:divBdr>
        <w:top w:val="none" w:sz="0" w:space="0" w:color="auto"/>
        <w:left w:val="none" w:sz="0" w:space="0" w:color="auto"/>
        <w:bottom w:val="none" w:sz="0" w:space="0" w:color="auto"/>
        <w:right w:val="none" w:sz="0" w:space="0" w:color="auto"/>
      </w:divBdr>
    </w:div>
    <w:div w:id="1663897437">
      <w:bodyDiv w:val="1"/>
      <w:marLeft w:val="0"/>
      <w:marRight w:val="0"/>
      <w:marTop w:val="0"/>
      <w:marBottom w:val="0"/>
      <w:divBdr>
        <w:top w:val="none" w:sz="0" w:space="0" w:color="auto"/>
        <w:left w:val="none" w:sz="0" w:space="0" w:color="auto"/>
        <w:bottom w:val="none" w:sz="0" w:space="0" w:color="auto"/>
        <w:right w:val="none" w:sz="0" w:space="0" w:color="auto"/>
      </w:divBdr>
    </w:div>
    <w:div w:id="1704556323">
      <w:bodyDiv w:val="1"/>
      <w:marLeft w:val="0"/>
      <w:marRight w:val="0"/>
      <w:marTop w:val="0"/>
      <w:marBottom w:val="0"/>
      <w:divBdr>
        <w:top w:val="none" w:sz="0" w:space="0" w:color="auto"/>
        <w:left w:val="none" w:sz="0" w:space="0" w:color="auto"/>
        <w:bottom w:val="none" w:sz="0" w:space="0" w:color="auto"/>
        <w:right w:val="none" w:sz="0" w:space="0" w:color="auto"/>
      </w:divBdr>
    </w:div>
    <w:div w:id="1822968498">
      <w:bodyDiv w:val="1"/>
      <w:marLeft w:val="0"/>
      <w:marRight w:val="0"/>
      <w:marTop w:val="0"/>
      <w:marBottom w:val="0"/>
      <w:divBdr>
        <w:top w:val="none" w:sz="0" w:space="0" w:color="auto"/>
        <w:left w:val="none" w:sz="0" w:space="0" w:color="auto"/>
        <w:bottom w:val="none" w:sz="0" w:space="0" w:color="auto"/>
        <w:right w:val="none" w:sz="0" w:space="0" w:color="auto"/>
      </w:divBdr>
      <w:divsChild>
        <w:div w:id="213854961">
          <w:marLeft w:val="1800"/>
          <w:marRight w:val="0"/>
          <w:marTop w:val="100"/>
          <w:marBottom w:val="0"/>
          <w:divBdr>
            <w:top w:val="none" w:sz="0" w:space="0" w:color="auto"/>
            <w:left w:val="none" w:sz="0" w:space="0" w:color="auto"/>
            <w:bottom w:val="none" w:sz="0" w:space="0" w:color="auto"/>
            <w:right w:val="none" w:sz="0" w:space="0" w:color="auto"/>
          </w:divBdr>
        </w:div>
        <w:div w:id="607197751">
          <w:marLeft w:val="1080"/>
          <w:marRight w:val="0"/>
          <w:marTop w:val="100"/>
          <w:marBottom w:val="0"/>
          <w:divBdr>
            <w:top w:val="none" w:sz="0" w:space="0" w:color="auto"/>
            <w:left w:val="none" w:sz="0" w:space="0" w:color="auto"/>
            <w:bottom w:val="none" w:sz="0" w:space="0" w:color="auto"/>
            <w:right w:val="none" w:sz="0" w:space="0" w:color="auto"/>
          </w:divBdr>
        </w:div>
        <w:div w:id="724528331">
          <w:marLeft w:val="360"/>
          <w:marRight w:val="0"/>
          <w:marTop w:val="200"/>
          <w:marBottom w:val="0"/>
          <w:divBdr>
            <w:top w:val="none" w:sz="0" w:space="0" w:color="auto"/>
            <w:left w:val="none" w:sz="0" w:space="0" w:color="auto"/>
            <w:bottom w:val="none" w:sz="0" w:space="0" w:color="auto"/>
            <w:right w:val="none" w:sz="0" w:space="0" w:color="auto"/>
          </w:divBdr>
        </w:div>
        <w:div w:id="1199971293">
          <w:marLeft w:val="1080"/>
          <w:marRight w:val="0"/>
          <w:marTop w:val="100"/>
          <w:marBottom w:val="0"/>
          <w:divBdr>
            <w:top w:val="none" w:sz="0" w:space="0" w:color="auto"/>
            <w:left w:val="none" w:sz="0" w:space="0" w:color="auto"/>
            <w:bottom w:val="none" w:sz="0" w:space="0" w:color="auto"/>
            <w:right w:val="none" w:sz="0" w:space="0" w:color="auto"/>
          </w:divBdr>
        </w:div>
        <w:div w:id="2081324156">
          <w:marLeft w:val="1080"/>
          <w:marRight w:val="0"/>
          <w:marTop w:val="100"/>
          <w:marBottom w:val="0"/>
          <w:divBdr>
            <w:top w:val="none" w:sz="0" w:space="0" w:color="auto"/>
            <w:left w:val="none" w:sz="0" w:space="0" w:color="auto"/>
            <w:bottom w:val="none" w:sz="0" w:space="0" w:color="auto"/>
            <w:right w:val="none" w:sz="0" w:space="0" w:color="auto"/>
          </w:divBdr>
        </w:div>
      </w:divsChild>
    </w:div>
    <w:div w:id="1998604169">
      <w:bodyDiv w:val="1"/>
      <w:marLeft w:val="0"/>
      <w:marRight w:val="0"/>
      <w:marTop w:val="0"/>
      <w:marBottom w:val="0"/>
      <w:divBdr>
        <w:top w:val="none" w:sz="0" w:space="0" w:color="auto"/>
        <w:left w:val="none" w:sz="0" w:space="0" w:color="auto"/>
        <w:bottom w:val="none" w:sz="0" w:space="0" w:color="auto"/>
        <w:right w:val="none" w:sz="0" w:space="0" w:color="auto"/>
      </w:divBdr>
    </w:div>
    <w:div w:id="2013677593">
      <w:bodyDiv w:val="1"/>
      <w:marLeft w:val="0"/>
      <w:marRight w:val="0"/>
      <w:marTop w:val="0"/>
      <w:marBottom w:val="0"/>
      <w:divBdr>
        <w:top w:val="none" w:sz="0" w:space="0" w:color="auto"/>
        <w:left w:val="none" w:sz="0" w:space="0" w:color="auto"/>
        <w:bottom w:val="none" w:sz="0" w:space="0" w:color="auto"/>
        <w:right w:val="none" w:sz="0" w:space="0" w:color="auto"/>
      </w:divBdr>
    </w:div>
    <w:div w:id="2055500298">
      <w:bodyDiv w:val="1"/>
      <w:marLeft w:val="0"/>
      <w:marRight w:val="0"/>
      <w:marTop w:val="0"/>
      <w:marBottom w:val="0"/>
      <w:divBdr>
        <w:top w:val="none" w:sz="0" w:space="0" w:color="auto"/>
        <w:left w:val="none" w:sz="0" w:space="0" w:color="auto"/>
        <w:bottom w:val="none" w:sz="0" w:space="0" w:color="auto"/>
        <w:right w:val="none" w:sz="0" w:space="0" w:color="auto"/>
      </w:divBdr>
    </w:div>
    <w:div w:id="2131127295">
      <w:bodyDiv w:val="1"/>
      <w:marLeft w:val="0"/>
      <w:marRight w:val="0"/>
      <w:marTop w:val="0"/>
      <w:marBottom w:val="0"/>
      <w:divBdr>
        <w:top w:val="none" w:sz="0" w:space="0" w:color="auto"/>
        <w:left w:val="none" w:sz="0" w:space="0" w:color="auto"/>
        <w:bottom w:val="none" w:sz="0" w:space="0" w:color="auto"/>
        <w:right w:val="none" w:sz="0" w:space="0" w:color="auto"/>
      </w:divBdr>
      <w:divsChild>
        <w:div w:id="538905781">
          <w:marLeft w:val="1080"/>
          <w:marRight w:val="0"/>
          <w:marTop w:val="0"/>
          <w:marBottom w:val="0"/>
          <w:divBdr>
            <w:top w:val="none" w:sz="0" w:space="0" w:color="auto"/>
            <w:left w:val="none" w:sz="0" w:space="0" w:color="auto"/>
            <w:bottom w:val="none" w:sz="0" w:space="0" w:color="auto"/>
            <w:right w:val="none" w:sz="0" w:space="0" w:color="auto"/>
          </w:divBdr>
        </w:div>
        <w:div w:id="2048603631">
          <w:marLeft w:val="360"/>
          <w:marRight w:val="0"/>
          <w:marTop w:val="0"/>
          <w:marBottom w:val="0"/>
          <w:divBdr>
            <w:top w:val="none" w:sz="0" w:space="0" w:color="auto"/>
            <w:left w:val="none" w:sz="0" w:space="0" w:color="auto"/>
            <w:bottom w:val="none" w:sz="0" w:space="0" w:color="auto"/>
            <w:right w:val="none" w:sz="0" w:space="0" w:color="auto"/>
          </w:divBdr>
        </w:div>
      </w:divsChild>
    </w:div>
    <w:div w:id="2137870583">
      <w:bodyDiv w:val="1"/>
      <w:marLeft w:val="0"/>
      <w:marRight w:val="0"/>
      <w:marTop w:val="0"/>
      <w:marBottom w:val="0"/>
      <w:divBdr>
        <w:top w:val="none" w:sz="0" w:space="0" w:color="auto"/>
        <w:left w:val="none" w:sz="0" w:space="0" w:color="auto"/>
        <w:bottom w:val="none" w:sz="0" w:space="0" w:color="auto"/>
        <w:right w:val="none" w:sz="0" w:space="0" w:color="auto"/>
      </w:divBdr>
    </w:div>
    <w:div w:id="2143113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emf"/><Relationship Id="rId26" Type="http://schemas.openxmlformats.org/officeDocument/2006/relationships/oleObject" Target="embeddings/oleObject4.bin"/><Relationship Id="rId39" Type="http://schemas.openxmlformats.org/officeDocument/2006/relationships/oleObject" Target="embeddings/oleObject12.bin"/><Relationship Id="rId3" Type="http://schemas.openxmlformats.org/officeDocument/2006/relationships/styles" Target="styles.xml"/><Relationship Id="rId21" Type="http://schemas.openxmlformats.org/officeDocument/2006/relationships/image" Target="media/image13.wmf"/><Relationship Id="rId34" Type="http://schemas.openxmlformats.org/officeDocument/2006/relationships/image" Target="media/image19.wmf"/><Relationship Id="rId42"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emf"/><Relationship Id="rId25" Type="http://schemas.openxmlformats.org/officeDocument/2006/relationships/image" Target="media/image15.wmf"/><Relationship Id="rId33" Type="http://schemas.openxmlformats.org/officeDocument/2006/relationships/oleObject" Target="embeddings/oleObject8.bin"/><Relationship Id="rId38" Type="http://schemas.openxmlformats.org/officeDocument/2006/relationships/oleObject" Target="embeddings/oleObject11.bin"/><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oleObject" Target="embeddings/oleObject1.bin"/><Relationship Id="rId29" Type="http://schemas.openxmlformats.org/officeDocument/2006/relationships/oleObject" Target="embeddings/oleObject6.bin"/><Relationship Id="rId41"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oleObject" Target="embeddings/oleObject3.bin"/><Relationship Id="rId32" Type="http://schemas.openxmlformats.org/officeDocument/2006/relationships/image" Target="media/image18.wmf"/><Relationship Id="rId37" Type="http://schemas.openxmlformats.org/officeDocument/2006/relationships/oleObject" Target="embeddings/oleObject10.bin"/><Relationship Id="rId40"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4.wmf"/><Relationship Id="rId28" Type="http://schemas.openxmlformats.org/officeDocument/2006/relationships/image" Target="media/image16.wmf"/><Relationship Id="rId36" Type="http://schemas.openxmlformats.org/officeDocument/2006/relationships/image" Target="media/image20.wmf"/><Relationship Id="rId10" Type="http://schemas.openxmlformats.org/officeDocument/2006/relationships/image" Target="media/image3.png"/><Relationship Id="rId19" Type="http://schemas.openxmlformats.org/officeDocument/2006/relationships/image" Target="media/image12.wmf"/><Relationship Id="rId31" Type="http://schemas.openxmlformats.org/officeDocument/2006/relationships/oleObject" Target="embeddings/oleObject7.bin"/><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oleObject" Target="embeddings/oleObject2.bin"/><Relationship Id="rId27" Type="http://schemas.openxmlformats.org/officeDocument/2006/relationships/oleObject" Target="embeddings/oleObject5.bin"/><Relationship Id="rId30" Type="http://schemas.openxmlformats.org/officeDocument/2006/relationships/image" Target="media/image17.wmf"/><Relationship Id="rId35" Type="http://schemas.openxmlformats.org/officeDocument/2006/relationships/oleObject" Target="embeddings/oleObject9.bin"/><Relationship Id="rId43"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F2CCEB-A03B-42AC-A399-625547FBEF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26</Pages>
  <Words>10324</Words>
  <Characters>51058</Characters>
  <Application>Microsoft Office Word</Application>
  <DocSecurity>0</DocSecurity>
  <Lines>425</Lines>
  <Paragraphs>122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61260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2019-05-04T05:43:00Z</dcterms:created>
  <dcterms:modified xsi:type="dcterms:W3CDTF">2019-05-04T05:43:00Z</dcterms:modified>
</cp:coreProperties>
</file>